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C305F" w14:textId="1DCA2A96" w:rsidR="00331344" w:rsidRPr="00FD0571" w:rsidRDefault="0087748A" w:rsidP="00FD0571">
      <w:pPr>
        <w:pStyle w:val="TechnicalBlock"/>
        <w:ind w:left="-1134" w:right="-1134"/>
      </w:pPr>
      <w:bookmarkStart w:id="0" w:name="DW_BM_COVERPAGE"/>
      <w:bookmarkStart w:id="1" w:name="_GoBack"/>
      <w:bookmarkEnd w:id="1"/>
      <w:r>
        <w:pict w14:anchorId="7195E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13700/21.&#10;Subject Codes: JEUN 128 EDUC 370 SOC 642 EMPL 481.&#10;Heading: DOPIS.&#10;Originator: Generalni sekretariat Sveta.&#10;Recipient: Odbor stalnih predstavnikov/Svet.&#10;Subject: Osnutek resolucije Sveta Evropske unije in predstavnikov vlad držav članic, ki so se sestali v okviru Sveta, o delovnem načrtu za strategijo EU za mlade 2022–2024 – odobritev.&#10;Commission Document Number: Not Set.&#10;Preceeding Document Number: Not Set.&#10;Location: Bruselj.&#10;Date: 12. november 2021.&#10;Interinstitutional Files: Not Set.&#10;Institutional Framework: Svet Evropske unije.&#10;Language: SL.&#10;Distribution Code: LIMITE.&#10;GUID: 5194947176240203417_0" style="width:568.5pt;height:358.15pt">
            <v:imagedata r:id="rId8" o:title=""/>
          </v:shape>
        </w:pict>
      </w:r>
      <w:bookmarkEnd w:id="0"/>
    </w:p>
    <w:p w14:paraId="04C969F1" w14:textId="364138E5" w:rsidR="00821304" w:rsidRPr="00BE4390" w:rsidRDefault="00821304" w:rsidP="004D5966">
      <w:pPr>
        <w:rPr>
          <w:rFonts w:eastAsia="Times New Roman"/>
          <w:szCs w:val="24"/>
        </w:rPr>
      </w:pPr>
      <w:r w:rsidRPr="00BE4390">
        <w:t>V prilogi vam pošiljamo osnutek resolucije o navedeni zadevi, ki ga je pripravila Delovna skupina za mladino. Z besedilom zdaj soglašajo vse delegacije.</w:t>
      </w:r>
    </w:p>
    <w:p w14:paraId="3DF1E3F8" w14:textId="6074DB3E" w:rsidR="00821304" w:rsidRPr="00BE4390" w:rsidRDefault="00821304" w:rsidP="00FD0571">
      <w:pPr>
        <w:widowControl w:val="0"/>
        <w:spacing w:before="0" w:after="240"/>
      </w:pPr>
      <w:r w:rsidRPr="00BE4390">
        <w:rPr>
          <w:u w:val="single"/>
        </w:rPr>
        <w:t>Odbor stalnih predstavnikov</w:t>
      </w:r>
      <w:r w:rsidRPr="00BE4390">
        <w:t xml:space="preserve"> naj zato potrdi dogovor, ki ga je o priloženem besedilu dosegla Delovna skupina za mladino, in navedeno besedilo posreduje Svetu za izobraževanje, mladino, kulturo in šport, da bo odobreno na zasedanju 29. in 30. novembra 2021 ter nato objavljeno v Uradnem listu EU.</w:t>
      </w:r>
    </w:p>
    <w:p w14:paraId="46595575" w14:textId="77777777" w:rsidR="007D6F71" w:rsidRPr="00BE4390" w:rsidRDefault="007D6F71" w:rsidP="007D6F71">
      <w:pPr>
        <w:pStyle w:val="FinalLine"/>
      </w:pPr>
    </w:p>
    <w:p w14:paraId="6C303CBF" w14:textId="77777777" w:rsidR="007D6F71" w:rsidRPr="00BE4390" w:rsidRDefault="007D6F71" w:rsidP="007D6F71">
      <w:pPr>
        <w:sectPr w:rsidR="007D6F71" w:rsidRPr="00BE4390" w:rsidSect="00FD0571">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14:paraId="11976406" w14:textId="77777777" w:rsidR="007D6F71" w:rsidRPr="00BE4390" w:rsidRDefault="007D6F71" w:rsidP="007D6F71">
      <w:pPr>
        <w:pStyle w:val="Annex"/>
        <w:rPr>
          <w:b w:val="0"/>
          <w:bCs/>
        </w:rPr>
      </w:pPr>
      <w:r w:rsidRPr="00BE4390">
        <w:rPr>
          <w:b w:val="0"/>
          <w:bCs/>
        </w:rPr>
        <w:lastRenderedPageBreak/>
        <w:t>PRILOGA</w:t>
      </w:r>
    </w:p>
    <w:p w14:paraId="786C8F1F" w14:textId="5B0196F1" w:rsidR="00DB0E73" w:rsidRPr="00BE4390" w:rsidRDefault="001208F9" w:rsidP="00DB0E73">
      <w:pPr>
        <w:pStyle w:val="NormalCentered"/>
        <w:rPr>
          <w:b/>
          <w:bCs/>
        </w:rPr>
      </w:pPr>
      <w:r w:rsidRPr="00BE4390">
        <w:rPr>
          <w:b/>
          <w:bCs/>
        </w:rPr>
        <w:t>Osnutek resolucije Sveta Evropske unije in predstavnikov vlad držav članic, ki so se sestali v okviru Sveta, o delovnem načrtu za strategijo EU za mlade 2022–2024</w:t>
      </w:r>
    </w:p>
    <w:p w14:paraId="1BE818B7" w14:textId="77777777" w:rsidR="00BC6F34" w:rsidRPr="00BE4390" w:rsidRDefault="00BC6F34" w:rsidP="00BC6F34">
      <w:pPr>
        <w:pStyle w:val="NormalCentered"/>
        <w:jc w:val="left"/>
      </w:pPr>
      <w:r w:rsidRPr="00BE4390">
        <w:rPr>
          <w:rFonts w:asciiTheme="majorBidi" w:hAnsiTheme="majorBidi"/>
          <w:szCs w:val="24"/>
        </w:rPr>
        <w:t>SVET EVROPSKE UNIJE in predstavniki vlad držav članic, ki so se sestali v okviru Sveta –</w:t>
      </w:r>
    </w:p>
    <w:p w14:paraId="3208D256" w14:textId="77777777" w:rsidR="00BC6F34" w:rsidRPr="00BE4390" w:rsidRDefault="00BC6F34" w:rsidP="00BC6F34">
      <w:r w:rsidRPr="00BE4390">
        <w:t>OB OPOZARJANJU NA NASLEDNJE</w:t>
      </w:r>
    </w:p>
    <w:p w14:paraId="177A0D61" w14:textId="15C3BCB7" w:rsidR="00BC6F34" w:rsidRPr="00BE4390" w:rsidRDefault="00BC6F34" w:rsidP="00000D04">
      <w:pPr>
        <w:pStyle w:val="Point123"/>
        <w:numPr>
          <w:ilvl w:val="0"/>
          <w:numId w:val="2"/>
        </w:numPr>
      </w:pPr>
      <w:r w:rsidRPr="00BE4390">
        <w:t>V Resoluciji Sveta o okviru za evropsko sodelovanje na področju mladine: strategija Evropske unije za mlade 2019–2027, so države članice in Evropska komisija pozvane, naj s posebnimi instrumenti, vključno z delovnimi načrti EU za mladino, in znotraj svojih področij pristojnosti učinkovito izvajajo strategijo EU za mlade povsod po EU in v državah članicah.</w:t>
      </w:r>
    </w:p>
    <w:p w14:paraId="405FF770" w14:textId="175C67AA" w:rsidR="00BC6F34" w:rsidRPr="00BE4390" w:rsidRDefault="00BC6F34" w:rsidP="00000D04">
      <w:pPr>
        <w:pStyle w:val="Point123"/>
        <w:numPr>
          <w:ilvl w:val="0"/>
          <w:numId w:val="1"/>
        </w:numPr>
      </w:pPr>
      <w:r w:rsidRPr="00BE4390">
        <w:t>Strategija EU za mlade sledi triletnim delovnim obdobjem, ki zajemajo dva trojčka predsedstev. Prednostne naloge in ukrepi za zadevna delovna obdobja so predstavljeni v delovnih načrtih EU za mladino. Ti načrti bi se morali opreti na vodilna načela in prednostne naloge te strategije ter obravnavati mladinska vprašanja v drugih sestavah Sveta in pripravljalnih telesih na zadevnih področjih politike.</w:t>
      </w:r>
    </w:p>
    <w:p w14:paraId="3CA45C2E" w14:textId="3D717761" w:rsidR="00BC6F34" w:rsidRPr="00BE4390" w:rsidRDefault="00BC6F34" w:rsidP="00000D04">
      <w:pPr>
        <w:pStyle w:val="Point123"/>
        <w:numPr>
          <w:ilvl w:val="0"/>
          <w:numId w:val="1"/>
        </w:numPr>
      </w:pPr>
      <w:r w:rsidRPr="00BE4390">
        <w:t>Delovni načrt EU je instrument, ki države članice, Komisijo in vse deležnike kot kompas usmerja k uresničevanju ciljev strategije EU za mlade –</w:t>
      </w:r>
    </w:p>
    <w:p w14:paraId="0871180C" w14:textId="551E0E14" w:rsidR="00BC6F34" w:rsidRPr="00BE4390" w:rsidRDefault="00BC6F34" w:rsidP="00BC6F34">
      <w:pPr>
        <w:rPr>
          <w:rFonts w:eastAsia="Times New Roman"/>
          <w:color w:val="000000"/>
        </w:rPr>
      </w:pPr>
      <w:r w:rsidRPr="00BE4390">
        <w:rPr>
          <w:color w:val="000000"/>
        </w:rPr>
        <w:br w:type="page"/>
      </w:r>
      <w:r w:rsidRPr="00BE4390">
        <w:rPr>
          <w:color w:val="000000"/>
        </w:rPr>
        <w:lastRenderedPageBreak/>
        <w:t>SE SEZNANJAJO Z NASLEDNJIM</w:t>
      </w:r>
    </w:p>
    <w:p w14:paraId="75B434D6" w14:textId="6B4E9C01" w:rsidR="00BC6F34" w:rsidRPr="00BE4390" w:rsidRDefault="00BC6F34" w:rsidP="00000D04">
      <w:pPr>
        <w:pStyle w:val="Point123"/>
        <w:numPr>
          <w:ilvl w:val="0"/>
          <w:numId w:val="1"/>
        </w:numPr>
      </w:pPr>
      <w:r w:rsidRPr="00BE4390">
        <w:t>Svet te delovne načrte EU določa na podlagi predhodnih informacij, ki jih prejme od trojčka predsedstev iz naslednjih držav: Francije, Češke in Švedske ter Španije, Belgije in Madžarske.</w:t>
      </w:r>
    </w:p>
    <w:p w14:paraId="1D5BE397" w14:textId="48CFFE01" w:rsidR="00BC6F34" w:rsidRPr="00BE4390" w:rsidRDefault="00BC6F34" w:rsidP="00000D04">
      <w:pPr>
        <w:pStyle w:val="Point123"/>
        <w:numPr>
          <w:ilvl w:val="0"/>
          <w:numId w:val="1"/>
        </w:numPr>
      </w:pPr>
      <w:r w:rsidRPr="00BE4390">
        <w:t>Prednostne naloge in ukrepi, predstavljeni v tem triletnem delovnem programu (ki ga pripravita trojčka predsedstev, ki predsedujeta v obdobju 2022–2024, in so našteti v Prilogi k Prilogi), se pregledajo v prvi polovici leta 2023; ta pregled bodo do konca junija 2023 odobrili Svet in države članice, ki se sestajajo v okviru Sveta.</w:t>
      </w:r>
    </w:p>
    <w:p w14:paraId="6936D66B" w14:textId="6BE50FC7" w:rsidR="00BC6F34" w:rsidRPr="00BE4390" w:rsidRDefault="00BC6F34" w:rsidP="00000D04">
      <w:pPr>
        <w:pStyle w:val="Point123"/>
        <w:numPr>
          <w:ilvl w:val="0"/>
          <w:numId w:val="1"/>
        </w:numPr>
        <w:rPr>
          <w:bCs/>
        </w:rPr>
      </w:pPr>
      <w:r w:rsidRPr="00BE4390">
        <w:t>Komisija lahko podpre in dopolni ukrepe držav članic iz tega delovnega načrta, zlasti s spodbujanjem sodelovanja, podpiranjem mobilnosti mladih in mladinskih delavcev ter s spodbujanjem participacije mladih v demokratičnem življenju. Po potrebi se lahko uporabijo orodja, razvita v podporo izvajanju strategije EU za mlade in ki vključujejo mladinski dialog EU, platformo strategije EU za mlade, evropski portal za mlade, koordinatorja EU za mlade in dejavnosti vzajemnega učenja (strokovne skupine, dejavnosti vzajemnega učenja in vrstniško svetovanje). Vse to sloni na rednih posodobitvah planerjev prihodnjih nacionalnih dejavnosti, mladinskem wikiju, mladinskih kazalnikih, anketah, študijah in raziskavah. Podpora je dodatno okrepljena s partnerstvi in sodelovanjem z drugimi mednarodnimi organizacijami, zlasti s Svetom Evrope, ter s programi na področju mladine (zlasti z Erasmusom+ in evropsko solidarnostno enoto).</w:t>
      </w:r>
    </w:p>
    <w:p w14:paraId="77CCBA68" w14:textId="1F1B6967" w:rsidR="00BC6F34" w:rsidRPr="00BE4390" w:rsidRDefault="00BC6F34" w:rsidP="00000D04">
      <w:pPr>
        <w:pStyle w:val="Point123"/>
        <w:numPr>
          <w:ilvl w:val="0"/>
          <w:numId w:val="1"/>
        </w:numPr>
      </w:pPr>
      <w:r w:rsidRPr="00BE4390">
        <w:t>V tem delovnem načrtu je posebna pozornost namenjena evropskemu letu mladih, ki bo leta 2022, zato se bodo rezultati in dediščina tega leta mladih nadaljevali in promovirali skozi načrt do leta 2024. Poleg tega bo mlade spodbujal, naj prispevajo k razvoju Unije in postanejo dejavni v širši družbi, tudi v okviru Konference o prihodnosti Evrope in pobude novi evropski Bauhaus. Ozaveščal bo o priložnostih za mlade ter o podpori, ki jim je na voljo na ravni EU ter na nacionalnih, regionalnih in lokalnih ravneh.</w:t>
      </w:r>
    </w:p>
    <w:p w14:paraId="04182B6F" w14:textId="77777777" w:rsidR="00BC6F34" w:rsidRPr="00BE4390" w:rsidRDefault="00BC6F34" w:rsidP="00BC6F34">
      <w:pPr>
        <w:sectPr w:rsidR="00BC6F34" w:rsidRPr="00BE4390" w:rsidSect="00FD0571">
          <w:headerReference w:type="default" r:id="rId15"/>
          <w:footerReference w:type="default" r:id="rId16"/>
          <w:pgSz w:w="11907" w:h="16839"/>
          <w:pgMar w:top="1134" w:right="1134" w:bottom="1134" w:left="1134" w:header="567" w:footer="567" w:gutter="0"/>
          <w:cols w:space="720"/>
          <w:docGrid w:linePitch="360"/>
        </w:sectPr>
      </w:pPr>
    </w:p>
    <w:p w14:paraId="2E46FA59" w14:textId="77777777" w:rsidR="00BC6F34" w:rsidRPr="00BE4390" w:rsidRDefault="00BC6F34" w:rsidP="00BC6F34">
      <w:pPr>
        <w:pStyle w:val="Annex"/>
        <w:rPr>
          <w:b w:val="0"/>
          <w:bCs/>
        </w:rPr>
      </w:pPr>
      <w:r w:rsidRPr="00BE4390">
        <w:rPr>
          <w:b w:val="0"/>
          <w:bCs/>
        </w:rPr>
        <w:lastRenderedPageBreak/>
        <w:t>PRILOGA K PRILOGI</w:t>
      </w:r>
    </w:p>
    <w:p w14:paraId="73FEE492" w14:textId="2FACFF64" w:rsidR="00BC6F34" w:rsidRPr="00BE4390" w:rsidRDefault="00BC6F34" w:rsidP="00BC6F34">
      <w:pPr>
        <w:spacing w:before="0"/>
        <w:jc w:val="center"/>
        <w:rPr>
          <w:b/>
          <w:color w:val="000000" w:themeColor="text1"/>
          <w:sz w:val="28"/>
          <w:szCs w:val="28"/>
        </w:rPr>
      </w:pPr>
      <w:r w:rsidRPr="00BE4390">
        <w:rPr>
          <w:color w:val="000000" w:themeColor="text1"/>
          <w:sz w:val="28"/>
          <w:szCs w:val="28"/>
        </w:rPr>
        <w:t>Delovni načrt za strategijo EU za mlade 2022–2024</w:t>
      </w:r>
      <w:r w:rsidRPr="00BE4390">
        <w:rPr>
          <w:rStyle w:val="FootnoteReference"/>
          <w:b w:val="0"/>
          <w:color w:val="000000" w:themeColor="text1"/>
          <w:sz w:val="28"/>
          <w:szCs w:val="28"/>
        </w:rPr>
        <w:footnoteReference w:id="1"/>
      </w:r>
    </w:p>
    <w:tbl>
      <w:tblPr>
        <w:tblStyle w:val="TableGrid1"/>
        <w:tblW w:w="4734" w:type="pct"/>
        <w:tblLook w:val="04A0" w:firstRow="1" w:lastRow="0" w:firstColumn="1" w:lastColumn="0" w:noHBand="0" w:noVBand="1"/>
      </w:tblPr>
      <w:tblGrid>
        <w:gridCol w:w="2003"/>
        <w:gridCol w:w="2220"/>
        <w:gridCol w:w="3326"/>
        <w:gridCol w:w="2954"/>
        <w:gridCol w:w="1753"/>
        <w:gridCol w:w="1744"/>
      </w:tblGrid>
      <w:tr w:rsidR="00BC6F34" w:rsidRPr="00BE4390" w14:paraId="32C86004" w14:textId="77777777" w:rsidTr="00FD5196">
        <w:tc>
          <w:tcPr>
            <w:tcW w:w="715" w:type="pct"/>
          </w:tcPr>
          <w:p w14:paraId="1CFEE3C3" w14:textId="77777777" w:rsidR="00BC6F34" w:rsidRPr="00BE4390" w:rsidRDefault="00BC6F34" w:rsidP="00A521B8">
            <w:pPr>
              <w:spacing w:line="240" w:lineRule="auto"/>
              <w:jc w:val="center"/>
              <w:rPr>
                <w:bCs/>
              </w:rPr>
            </w:pPr>
            <w:r w:rsidRPr="00BE4390">
              <w:t>Datum</w:t>
            </w:r>
          </w:p>
        </w:tc>
        <w:tc>
          <w:tcPr>
            <w:tcW w:w="793" w:type="pct"/>
          </w:tcPr>
          <w:p w14:paraId="797472E6" w14:textId="77777777" w:rsidR="00BC6F34" w:rsidRPr="00BE4390" w:rsidRDefault="00BC6F34" w:rsidP="00A521B8">
            <w:pPr>
              <w:spacing w:line="240" w:lineRule="auto"/>
              <w:jc w:val="center"/>
              <w:rPr>
                <w:bCs/>
              </w:rPr>
            </w:pPr>
            <w:r w:rsidRPr="00BE4390">
              <w:t>Delovna metoda/instrument</w:t>
            </w:r>
          </w:p>
        </w:tc>
        <w:tc>
          <w:tcPr>
            <w:tcW w:w="1188" w:type="pct"/>
          </w:tcPr>
          <w:p w14:paraId="0368D134" w14:textId="77777777" w:rsidR="00BC6F34" w:rsidRPr="00BE4390" w:rsidRDefault="00BC6F34" w:rsidP="00A521B8">
            <w:pPr>
              <w:spacing w:line="240" w:lineRule="auto"/>
              <w:jc w:val="center"/>
              <w:rPr>
                <w:bCs/>
              </w:rPr>
            </w:pPr>
            <w:r w:rsidRPr="00BE4390">
              <w:t>Okvirni cilj in rezultati</w:t>
            </w:r>
          </w:p>
        </w:tc>
        <w:tc>
          <w:tcPr>
            <w:tcW w:w="1055" w:type="pct"/>
          </w:tcPr>
          <w:p w14:paraId="672E5DE1" w14:textId="77777777" w:rsidR="00BC6F34" w:rsidRPr="00BE4390" w:rsidRDefault="00BC6F34" w:rsidP="00A521B8">
            <w:pPr>
              <w:spacing w:line="240" w:lineRule="auto"/>
              <w:jc w:val="center"/>
              <w:rPr>
                <w:bCs/>
              </w:rPr>
            </w:pPr>
            <w:r w:rsidRPr="00BE4390">
              <w:t>Pripadajoči cilji mladih</w:t>
            </w:r>
          </w:p>
        </w:tc>
        <w:tc>
          <w:tcPr>
            <w:tcW w:w="626" w:type="pct"/>
          </w:tcPr>
          <w:p w14:paraId="78D45E19" w14:textId="23B2FA3C" w:rsidR="00BC6F34" w:rsidRPr="00BE4390" w:rsidRDefault="00BC6F34" w:rsidP="00A521B8">
            <w:pPr>
              <w:spacing w:line="240" w:lineRule="auto"/>
              <w:rPr>
                <w:bCs/>
              </w:rPr>
            </w:pPr>
            <w:r w:rsidRPr="00BE4390">
              <w:t>Povezava z okvirom za oblikovanje evropske agende za mladinsko delo</w:t>
            </w:r>
            <w:r w:rsidRPr="00BE4390">
              <w:rPr>
                <w:rStyle w:val="FootnoteReference"/>
                <w:b w:val="0"/>
                <w:bCs/>
              </w:rPr>
              <w:footnoteReference w:id="2"/>
            </w:r>
          </w:p>
        </w:tc>
        <w:tc>
          <w:tcPr>
            <w:tcW w:w="623" w:type="pct"/>
          </w:tcPr>
          <w:p w14:paraId="062ACB5D" w14:textId="77777777" w:rsidR="00BC6F34" w:rsidRPr="00BE4390" w:rsidRDefault="00BC6F34" w:rsidP="00A521B8">
            <w:pPr>
              <w:spacing w:line="240" w:lineRule="auto"/>
              <w:jc w:val="center"/>
              <w:rPr>
                <w:bCs/>
              </w:rPr>
            </w:pPr>
            <w:r w:rsidRPr="00BE4390">
              <w:t>Predlagal(a)</w:t>
            </w:r>
          </w:p>
        </w:tc>
      </w:tr>
    </w:tbl>
    <w:tbl>
      <w:tblPr>
        <w:tblStyle w:val="TableGrid2"/>
        <w:tblW w:w="4734" w:type="pct"/>
        <w:tblLook w:val="04A0" w:firstRow="1" w:lastRow="0" w:firstColumn="1" w:lastColumn="0" w:noHBand="0" w:noVBand="1"/>
      </w:tblPr>
      <w:tblGrid>
        <w:gridCol w:w="1982"/>
        <w:gridCol w:w="2162"/>
        <w:gridCol w:w="3290"/>
        <w:gridCol w:w="2913"/>
        <w:gridCol w:w="1720"/>
        <w:gridCol w:w="1933"/>
      </w:tblGrid>
      <w:tr w:rsidR="00BC6F34" w:rsidRPr="00BE4390" w14:paraId="207C3F54" w14:textId="77777777" w:rsidTr="00A521B8">
        <w:tc>
          <w:tcPr>
            <w:tcW w:w="5000" w:type="pct"/>
            <w:gridSpan w:val="6"/>
            <w:shd w:val="clear" w:color="auto" w:fill="auto"/>
          </w:tcPr>
          <w:p w14:paraId="4C1839E4" w14:textId="77777777" w:rsidR="00BC6F34" w:rsidRPr="00BE4390" w:rsidRDefault="00BC6F34" w:rsidP="00A521B8">
            <w:pPr>
              <w:spacing w:line="240" w:lineRule="auto"/>
              <w:jc w:val="center"/>
              <w:rPr>
                <w:bCs/>
              </w:rPr>
            </w:pPr>
            <w:r w:rsidRPr="00BE4390">
              <w:t>FR, CZ, SE</w:t>
            </w:r>
          </w:p>
          <w:p w14:paraId="5871C1C2" w14:textId="77777777" w:rsidR="00BC6F34" w:rsidRPr="00BE4390" w:rsidRDefault="00BC6F34" w:rsidP="00A521B8">
            <w:pPr>
              <w:spacing w:line="240" w:lineRule="auto"/>
              <w:jc w:val="center"/>
              <w:rPr>
                <w:bCs/>
              </w:rPr>
            </w:pPr>
            <w:r w:rsidRPr="00BE4390">
              <w:t>Splošna tema: „Skupna prizadevanja za trajnostno in vključujočo Evropo“</w:t>
            </w:r>
          </w:p>
          <w:p w14:paraId="1F2318D4" w14:textId="77777777" w:rsidR="00BC6F34" w:rsidRPr="00BE4390" w:rsidRDefault="00BC6F34" w:rsidP="00A521B8">
            <w:pPr>
              <w:spacing w:line="240" w:lineRule="auto"/>
              <w:jc w:val="center"/>
              <w:rPr>
                <w:bCs/>
              </w:rPr>
            </w:pPr>
            <w:r w:rsidRPr="00BE4390">
              <w:t xml:space="preserve">Evropski cilji mladih: #3 VKLJUČUJOČE DRUŽBE in #10 TRAJNOSTNA ZELENA EVROPA </w:t>
            </w:r>
          </w:p>
        </w:tc>
      </w:tr>
      <w:tr w:rsidR="00BC6F34" w:rsidRPr="00BE4390" w14:paraId="2B454E94" w14:textId="77777777" w:rsidTr="00A521B8">
        <w:tc>
          <w:tcPr>
            <w:tcW w:w="709" w:type="pct"/>
            <w:shd w:val="clear" w:color="auto" w:fill="auto"/>
          </w:tcPr>
          <w:p w14:paraId="599649D6" w14:textId="77777777" w:rsidR="00BC6F34" w:rsidRPr="00BE4390" w:rsidRDefault="00BC6F34" w:rsidP="00A521B8">
            <w:pPr>
              <w:pageBreakBefore/>
              <w:spacing w:line="240" w:lineRule="auto"/>
            </w:pPr>
            <w:r w:rsidRPr="00BE4390">
              <w:lastRenderedPageBreak/>
              <w:t>2022 (prva polovica)</w:t>
            </w:r>
          </w:p>
        </w:tc>
        <w:tc>
          <w:tcPr>
            <w:tcW w:w="768" w:type="pct"/>
            <w:shd w:val="clear" w:color="auto" w:fill="auto"/>
          </w:tcPr>
          <w:p w14:paraId="759B8C27" w14:textId="77777777" w:rsidR="00BC6F34" w:rsidRPr="00BE4390" w:rsidRDefault="00BC6F34" w:rsidP="00A521B8">
            <w:pPr>
              <w:spacing w:line="240" w:lineRule="auto"/>
            </w:pPr>
            <w:r w:rsidRPr="00BE4390">
              <w:t>(</w:t>
            </w:r>
            <w:r w:rsidRPr="00BE4390">
              <w:rPr>
                <w:i/>
                <w:iCs/>
              </w:rPr>
              <w:t>morda</w:t>
            </w:r>
            <w:r w:rsidRPr="00BE4390">
              <w:t>) Sklepi Sveta o udejstvovanju mladih za trajnostni razvoj (delovni naslov)</w:t>
            </w:r>
          </w:p>
        </w:tc>
        <w:tc>
          <w:tcPr>
            <w:tcW w:w="1176" w:type="pct"/>
            <w:shd w:val="clear" w:color="auto" w:fill="auto"/>
          </w:tcPr>
          <w:p w14:paraId="6B5CA635" w14:textId="77777777" w:rsidR="00BC6F34" w:rsidRPr="00BE4390" w:rsidRDefault="00BC6F34" w:rsidP="00A521B8">
            <w:pPr>
              <w:spacing w:line="240" w:lineRule="auto"/>
            </w:pPr>
            <w:r w:rsidRPr="00BE4390">
              <w:t>Sprejetje v Svetu</w:t>
            </w:r>
          </w:p>
          <w:p w14:paraId="5C612AC6" w14:textId="19BEC2F6" w:rsidR="00BC6F34" w:rsidRPr="00BE4390" w:rsidRDefault="00BC6F34" w:rsidP="00A521B8">
            <w:pPr>
              <w:spacing w:line="240" w:lineRule="auto"/>
            </w:pPr>
            <w:r w:rsidRPr="00BE4390">
              <w:t>Spodbujanje oblikovalcev politik in deležnikov v mladinskem sektorju, naj upoštevajo stališča mladih in jim omogočijo, da postanejo akterji v javnih politikah in programih, povezanih s trajnostnim razvojem in bojem proti podnebnim spremembam</w:t>
            </w:r>
          </w:p>
        </w:tc>
        <w:tc>
          <w:tcPr>
            <w:tcW w:w="1041" w:type="pct"/>
            <w:shd w:val="clear" w:color="auto" w:fill="auto"/>
          </w:tcPr>
          <w:p w14:paraId="16B2E0F3" w14:textId="77777777" w:rsidR="00BC6F34" w:rsidRPr="00BE4390" w:rsidRDefault="00BC6F34" w:rsidP="00A521B8">
            <w:pPr>
              <w:spacing w:line="240" w:lineRule="auto"/>
            </w:pPr>
            <w:r w:rsidRPr="00BE4390">
              <w:t>Trajnostna zelena Evropa</w:t>
            </w:r>
          </w:p>
        </w:tc>
        <w:tc>
          <w:tcPr>
            <w:tcW w:w="615" w:type="pct"/>
            <w:shd w:val="clear" w:color="auto" w:fill="auto"/>
          </w:tcPr>
          <w:p w14:paraId="676C76C8" w14:textId="77777777" w:rsidR="00BC6F34" w:rsidRPr="00BE4390" w:rsidRDefault="00BC6F34" w:rsidP="00A521B8">
            <w:pPr>
              <w:spacing w:line="240" w:lineRule="auto"/>
            </w:pPr>
            <w:r w:rsidRPr="00BE4390">
              <w:t>§10a</w:t>
            </w:r>
          </w:p>
        </w:tc>
        <w:tc>
          <w:tcPr>
            <w:tcW w:w="691" w:type="pct"/>
            <w:shd w:val="clear" w:color="auto" w:fill="auto"/>
          </w:tcPr>
          <w:p w14:paraId="4715D2D0" w14:textId="77777777" w:rsidR="00BC6F34" w:rsidRPr="00BE4390" w:rsidRDefault="00BC6F34" w:rsidP="00A521B8">
            <w:pPr>
              <w:spacing w:line="240" w:lineRule="auto"/>
              <w:jc w:val="center"/>
            </w:pPr>
            <w:r w:rsidRPr="00BE4390">
              <w:t>FR</w:t>
            </w:r>
          </w:p>
        </w:tc>
      </w:tr>
      <w:tr w:rsidR="00BC6F34" w:rsidRPr="00BE4390" w14:paraId="674E7035" w14:textId="77777777" w:rsidTr="00A521B8">
        <w:tc>
          <w:tcPr>
            <w:tcW w:w="709" w:type="pct"/>
            <w:shd w:val="clear" w:color="auto" w:fill="auto"/>
          </w:tcPr>
          <w:p w14:paraId="1CE45584" w14:textId="77777777" w:rsidR="00BC6F34" w:rsidRPr="00BE4390" w:rsidRDefault="00BC6F34" w:rsidP="00A521B8">
            <w:pPr>
              <w:spacing w:line="240" w:lineRule="auto"/>
            </w:pPr>
            <w:r w:rsidRPr="00BE4390">
              <w:t>2022 (prva polovica)</w:t>
            </w:r>
          </w:p>
        </w:tc>
        <w:tc>
          <w:tcPr>
            <w:tcW w:w="768" w:type="pct"/>
            <w:shd w:val="clear" w:color="auto" w:fill="auto"/>
          </w:tcPr>
          <w:p w14:paraId="7EB162F2" w14:textId="77777777" w:rsidR="00BC6F34" w:rsidRPr="00BE4390" w:rsidRDefault="00BC6F34" w:rsidP="00A521B8">
            <w:pPr>
              <w:spacing w:line="240" w:lineRule="auto"/>
            </w:pPr>
            <w:r w:rsidRPr="00BE4390">
              <w:t>(</w:t>
            </w:r>
            <w:r w:rsidRPr="00BE4390">
              <w:rPr>
                <w:i/>
                <w:iCs/>
              </w:rPr>
              <w:t>morda</w:t>
            </w:r>
            <w:r w:rsidRPr="00BE4390">
              <w:t>) Posodobitev priporočila Sveta o mobilnosti mladih prostovoljcev v Evropski uniji</w:t>
            </w:r>
          </w:p>
        </w:tc>
        <w:tc>
          <w:tcPr>
            <w:tcW w:w="1176" w:type="pct"/>
            <w:shd w:val="clear" w:color="auto" w:fill="auto"/>
          </w:tcPr>
          <w:p w14:paraId="762DCE61" w14:textId="77777777" w:rsidR="00BC6F34" w:rsidRPr="00BE4390" w:rsidRDefault="00BC6F34" w:rsidP="00A521B8">
            <w:pPr>
              <w:spacing w:line="240" w:lineRule="auto"/>
            </w:pPr>
            <w:r w:rsidRPr="00BE4390">
              <w:t>Sprejetje v Svetu</w:t>
            </w:r>
          </w:p>
          <w:tbl>
            <w:tblPr>
              <w:tblW w:w="0" w:type="auto"/>
              <w:tblBorders>
                <w:top w:val="nil"/>
                <w:left w:val="nil"/>
                <w:bottom w:val="nil"/>
                <w:right w:val="nil"/>
              </w:tblBorders>
              <w:tblLook w:val="0000" w:firstRow="0" w:lastRow="0" w:firstColumn="0" w:lastColumn="0" w:noHBand="0" w:noVBand="0"/>
            </w:tblPr>
            <w:tblGrid>
              <w:gridCol w:w="3074"/>
            </w:tblGrid>
            <w:tr w:rsidR="00BC6F34" w:rsidRPr="00BE4390" w14:paraId="55761B55" w14:textId="77777777" w:rsidTr="00A521B8">
              <w:trPr>
                <w:trHeight w:val="329"/>
              </w:trPr>
              <w:tc>
                <w:tcPr>
                  <w:tcW w:w="0" w:type="auto"/>
                </w:tcPr>
                <w:p w14:paraId="565351CD" w14:textId="1D7C809B" w:rsidR="00BC6F34" w:rsidRPr="00BE4390" w:rsidRDefault="00BC6F34" w:rsidP="00A521B8">
                  <w:pPr>
                    <w:spacing w:line="240" w:lineRule="auto"/>
                  </w:pPr>
                  <w:r w:rsidRPr="00BE4390">
                    <w:t>Krepitev potenciala evropskih programov za mlade za nagovarjanje mladih in pomoč mladim pri graditvi skupnosti</w:t>
                  </w:r>
                </w:p>
              </w:tc>
            </w:tr>
          </w:tbl>
          <w:p w14:paraId="2F03815E" w14:textId="77777777" w:rsidR="00BC6F34" w:rsidRPr="00BE4390" w:rsidRDefault="00BC6F34" w:rsidP="00A521B8">
            <w:pPr>
              <w:spacing w:line="240" w:lineRule="auto"/>
            </w:pPr>
          </w:p>
        </w:tc>
        <w:tc>
          <w:tcPr>
            <w:tcW w:w="1041" w:type="pct"/>
            <w:shd w:val="clear" w:color="auto" w:fill="auto"/>
          </w:tcPr>
          <w:p w14:paraId="3486C5CC" w14:textId="77777777" w:rsidR="00BC6F34" w:rsidRPr="00BE4390" w:rsidRDefault="00BC6F34" w:rsidP="00A521B8">
            <w:pPr>
              <w:spacing w:line="240" w:lineRule="auto"/>
            </w:pPr>
            <w:r w:rsidRPr="00BE4390">
              <w:t>Prostor in participacija za vse</w:t>
            </w:r>
          </w:p>
          <w:p w14:paraId="315EE400" w14:textId="78777D33" w:rsidR="00BC6F34" w:rsidRPr="00BE4390" w:rsidRDefault="00BC6F34" w:rsidP="00A521B8">
            <w:pPr>
              <w:spacing w:line="240" w:lineRule="auto"/>
            </w:pPr>
            <w:r w:rsidRPr="00BE4390">
              <w:t>Povezati EU z mladimi</w:t>
            </w:r>
          </w:p>
          <w:p w14:paraId="205D9304" w14:textId="77777777" w:rsidR="00BC6F34" w:rsidRPr="00BE4390" w:rsidRDefault="00BC6F34" w:rsidP="00A521B8">
            <w:pPr>
              <w:spacing w:line="240" w:lineRule="auto"/>
            </w:pPr>
            <w:r w:rsidRPr="00BE4390">
              <w:t>Mladinske organizacije in evropski programi</w:t>
            </w:r>
          </w:p>
        </w:tc>
        <w:tc>
          <w:tcPr>
            <w:tcW w:w="615" w:type="pct"/>
            <w:shd w:val="clear" w:color="auto" w:fill="auto"/>
          </w:tcPr>
          <w:p w14:paraId="40DDD114" w14:textId="77777777" w:rsidR="00BC6F34" w:rsidRPr="00BE4390" w:rsidRDefault="00BC6F34" w:rsidP="00A521B8">
            <w:pPr>
              <w:spacing w:line="240" w:lineRule="auto"/>
              <w:jc w:val="center"/>
            </w:pPr>
          </w:p>
        </w:tc>
        <w:tc>
          <w:tcPr>
            <w:tcW w:w="691" w:type="pct"/>
            <w:shd w:val="clear" w:color="auto" w:fill="auto"/>
          </w:tcPr>
          <w:p w14:paraId="18AAB0D4" w14:textId="77777777" w:rsidR="00BC6F34" w:rsidRPr="00BE4390" w:rsidRDefault="00BC6F34" w:rsidP="00A521B8">
            <w:pPr>
              <w:spacing w:line="240" w:lineRule="auto"/>
              <w:jc w:val="center"/>
            </w:pPr>
            <w:r w:rsidRPr="00BE4390">
              <w:t>FR, (Komisija)</w:t>
            </w:r>
          </w:p>
        </w:tc>
      </w:tr>
      <w:tr w:rsidR="00BC6F34" w:rsidRPr="00BE4390" w14:paraId="784BE13F" w14:textId="77777777" w:rsidTr="00A521B8">
        <w:tc>
          <w:tcPr>
            <w:tcW w:w="709" w:type="pct"/>
            <w:tcBorders>
              <w:bottom w:val="single" w:sz="4" w:space="0" w:color="auto"/>
            </w:tcBorders>
            <w:shd w:val="clear" w:color="auto" w:fill="auto"/>
          </w:tcPr>
          <w:p w14:paraId="47338E20" w14:textId="77777777" w:rsidR="00BC6F34" w:rsidRPr="00BE4390" w:rsidRDefault="00BC6F34" w:rsidP="00A521B8">
            <w:pPr>
              <w:spacing w:line="240" w:lineRule="auto"/>
            </w:pPr>
            <w:r w:rsidRPr="00BE4390">
              <w:br w:type="page"/>
              <w:t>2022 (prva polovica)</w:t>
            </w:r>
          </w:p>
        </w:tc>
        <w:tc>
          <w:tcPr>
            <w:tcW w:w="768" w:type="pct"/>
            <w:shd w:val="clear" w:color="auto" w:fill="auto"/>
          </w:tcPr>
          <w:p w14:paraId="1FE0388B" w14:textId="77777777" w:rsidR="00BC6F34" w:rsidRPr="00BE4390" w:rsidRDefault="00BC6F34" w:rsidP="00A521B8">
            <w:pPr>
              <w:spacing w:line="240" w:lineRule="auto"/>
            </w:pPr>
            <w:r w:rsidRPr="00BE4390">
              <w:rPr>
                <w:i/>
              </w:rPr>
              <w:t>(morda)</w:t>
            </w:r>
            <w:r w:rsidRPr="00BE4390">
              <w:t xml:space="preserve"> Neformalno srečanje ministrov in ministric za mladino in izobraževanje</w:t>
            </w:r>
          </w:p>
        </w:tc>
        <w:tc>
          <w:tcPr>
            <w:tcW w:w="1176" w:type="pct"/>
            <w:shd w:val="clear" w:color="auto" w:fill="auto"/>
          </w:tcPr>
          <w:p w14:paraId="77E5FAF1" w14:textId="77777777" w:rsidR="00BC6F34" w:rsidRPr="00BE4390" w:rsidRDefault="00BC6F34" w:rsidP="00A521B8">
            <w:pPr>
              <w:spacing w:line="240" w:lineRule="auto"/>
            </w:pPr>
            <w:r w:rsidRPr="00BE4390">
              <w:t>Izmenjave najboljših praks</w:t>
            </w:r>
          </w:p>
          <w:p w14:paraId="4CD8F692" w14:textId="77777777" w:rsidR="00BC6F34" w:rsidRPr="00BE4390" w:rsidRDefault="00BC6F34" w:rsidP="00A521B8">
            <w:pPr>
              <w:spacing w:line="240" w:lineRule="auto"/>
            </w:pPr>
            <w:r w:rsidRPr="00BE4390">
              <w:t>Udejstvovanje mladih pri vprašanjih trajnostnega razvoja</w:t>
            </w:r>
          </w:p>
        </w:tc>
        <w:tc>
          <w:tcPr>
            <w:tcW w:w="1041" w:type="pct"/>
            <w:shd w:val="clear" w:color="auto" w:fill="auto"/>
          </w:tcPr>
          <w:p w14:paraId="3A78252B" w14:textId="77777777" w:rsidR="00BC6F34" w:rsidRPr="00BE4390" w:rsidRDefault="00BC6F34" w:rsidP="00A521B8">
            <w:pPr>
              <w:spacing w:line="240" w:lineRule="auto"/>
            </w:pPr>
            <w:r w:rsidRPr="00BE4390">
              <w:t>Trajnostna zelena Evropa</w:t>
            </w:r>
          </w:p>
        </w:tc>
        <w:tc>
          <w:tcPr>
            <w:tcW w:w="615" w:type="pct"/>
            <w:shd w:val="clear" w:color="auto" w:fill="auto"/>
          </w:tcPr>
          <w:p w14:paraId="2E36AC34" w14:textId="77777777" w:rsidR="00BC6F34" w:rsidRPr="00BE4390" w:rsidRDefault="00BC6F34" w:rsidP="00A521B8">
            <w:pPr>
              <w:spacing w:line="240" w:lineRule="auto"/>
            </w:pPr>
            <w:r w:rsidRPr="00BE4390">
              <w:t>§10a</w:t>
            </w:r>
          </w:p>
        </w:tc>
        <w:tc>
          <w:tcPr>
            <w:tcW w:w="691" w:type="pct"/>
            <w:shd w:val="clear" w:color="auto" w:fill="auto"/>
          </w:tcPr>
          <w:p w14:paraId="0279089B" w14:textId="77777777" w:rsidR="00BC6F34" w:rsidRPr="00BE4390" w:rsidRDefault="00BC6F34" w:rsidP="00A521B8">
            <w:pPr>
              <w:spacing w:line="240" w:lineRule="auto"/>
              <w:jc w:val="center"/>
            </w:pPr>
            <w:r w:rsidRPr="00BE4390">
              <w:t>FR</w:t>
            </w:r>
          </w:p>
        </w:tc>
      </w:tr>
      <w:tr w:rsidR="00BC6F34" w:rsidRPr="00BE4390" w14:paraId="19E80DD8" w14:textId="77777777" w:rsidTr="00A521B8">
        <w:tc>
          <w:tcPr>
            <w:tcW w:w="709" w:type="pct"/>
            <w:shd w:val="clear" w:color="auto" w:fill="auto"/>
          </w:tcPr>
          <w:p w14:paraId="120D1DE9" w14:textId="77777777" w:rsidR="00BC6F34" w:rsidRPr="00BE4390" w:rsidRDefault="00BC6F34" w:rsidP="00A521B8">
            <w:pPr>
              <w:spacing w:line="240" w:lineRule="auto"/>
            </w:pPr>
            <w:r w:rsidRPr="00BE4390">
              <w:t>2022 (prva polovica)</w:t>
            </w:r>
          </w:p>
        </w:tc>
        <w:tc>
          <w:tcPr>
            <w:tcW w:w="768" w:type="pct"/>
            <w:shd w:val="clear" w:color="auto" w:fill="auto"/>
          </w:tcPr>
          <w:p w14:paraId="1C412CF8" w14:textId="77777777" w:rsidR="00BC6F34" w:rsidRPr="00BE4390" w:rsidRDefault="00BC6F34" w:rsidP="00A521B8">
            <w:pPr>
              <w:spacing w:line="240" w:lineRule="auto"/>
            </w:pPr>
            <w:r w:rsidRPr="00BE4390">
              <w:rPr>
                <w:i/>
              </w:rPr>
              <w:t>(morda)</w:t>
            </w:r>
            <w:r w:rsidRPr="00BE4390">
              <w:t xml:space="preserve"> Konferenca/seminar o participaciji mladih</w:t>
            </w:r>
          </w:p>
        </w:tc>
        <w:tc>
          <w:tcPr>
            <w:tcW w:w="1176" w:type="pct"/>
            <w:shd w:val="clear" w:color="auto" w:fill="auto"/>
          </w:tcPr>
          <w:p w14:paraId="0B66D7DA" w14:textId="77777777" w:rsidR="00BC6F34" w:rsidRPr="00BE4390" w:rsidRDefault="00BC6F34" w:rsidP="00A521B8">
            <w:pPr>
              <w:spacing w:line="240" w:lineRule="auto"/>
            </w:pPr>
            <w:r w:rsidRPr="00BE4390">
              <w:t>Izmenjave najboljših praks med strokovnjaki za participacijo mladih</w:t>
            </w:r>
          </w:p>
          <w:p w14:paraId="03736AB0" w14:textId="31553722" w:rsidR="00BC6F34" w:rsidRPr="00BE4390" w:rsidRDefault="00BC6F34" w:rsidP="00CD650F">
            <w:pPr>
              <w:spacing w:line="240" w:lineRule="auto"/>
            </w:pPr>
            <w:r w:rsidRPr="00BE4390">
              <w:t xml:space="preserve">Nadaljnje ukrepanje po 8. ciklu in konferenci o prihodnosti </w:t>
            </w:r>
            <w:r w:rsidRPr="00BE4390">
              <w:lastRenderedPageBreak/>
              <w:t>Evrope</w:t>
            </w:r>
          </w:p>
        </w:tc>
        <w:tc>
          <w:tcPr>
            <w:tcW w:w="1041" w:type="pct"/>
            <w:shd w:val="clear" w:color="auto" w:fill="auto"/>
          </w:tcPr>
          <w:p w14:paraId="7DD0A705" w14:textId="77777777" w:rsidR="00BC6F34" w:rsidRPr="00BE4390" w:rsidRDefault="00BC6F34" w:rsidP="00A521B8">
            <w:pPr>
              <w:spacing w:line="240" w:lineRule="auto"/>
            </w:pPr>
            <w:r w:rsidRPr="00BE4390">
              <w:lastRenderedPageBreak/>
              <w:t>Prostor in participacija za vse</w:t>
            </w:r>
          </w:p>
          <w:p w14:paraId="48A456CA" w14:textId="77777777" w:rsidR="00BC6F34" w:rsidRPr="00BE4390" w:rsidRDefault="00BC6F34" w:rsidP="00A521B8">
            <w:pPr>
              <w:spacing w:before="240" w:line="240" w:lineRule="auto"/>
            </w:pPr>
            <w:r w:rsidRPr="00BE4390">
              <w:t>Povezati EU z mladimi</w:t>
            </w:r>
          </w:p>
        </w:tc>
        <w:tc>
          <w:tcPr>
            <w:tcW w:w="615" w:type="pct"/>
            <w:shd w:val="clear" w:color="auto" w:fill="auto"/>
          </w:tcPr>
          <w:p w14:paraId="63A2537B" w14:textId="77777777" w:rsidR="00BC6F34" w:rsidRPr="00BE4390" w:rsidRDefault="00BC6F34" w:rsidP="00A521B8">
            <w:pPr>
              <w:spacing w:line="240" w:lineRule="auto"/>
            </w:pPr>
            <w:r w:rsidRPr="00BE4390">
              <w:t>§10e</w:t>
            </w:r>
          </w:p>
        </w:tc>
        <w:tc>
          <w:tcPr>
            <w:tcW w:w="691" w:type="pct"/>
            <w:shd w:val="clear" w:color="auto" w:fill="auto"/>
          </w:tcPr>
          <w:p w14:paraId="65697630" w14:textId="77777777" w:rsidR="00BC6F34" w:rsidRPr="00BE4390" w:rsidRDefault="00BC6F34" w:rsidP="00A521B8">
            <w:pPr>
              <w:spacing w:line="240" w:lineRule="auto"/>
              <w:jc w:val="center"/>
            </w:pPr>
            <w:r w:rsidRPr="00BE4390">
              <w:t>FR</w:t>
            </w:r>
          </w:p>
        </w:tc>
      </w:tr>
      <w:tr w:rsidR="00BC6F34" w:rsidRPr="00BE4390" w14:paraId="273CEC80" w14:textId="77777777" w:rsidTr="00A521B8">
        <w:tc>
          <w:tcPr>
            <w:tcW w:w="709" w:type="pct"/>
            <w:tcBorders>
              <w:bottom w:val="single" w:sz="4" w:space="0" w:color="auto"/>
            </w:tcBorders>
            <w:shd w:val="clear" w:color="auto" w:fill="auto"/>
          </w:tcPr>
          <w:p w14:paraId="7667DB5A" w14:textId="77777777" w:rsidR="00BC6F34" w:rsidRPr="00BE4390" w:rsidRDefault="00BC6F34" w:rsidP="00A521B8">
            <w:pPr>
              <w:spacing w:line="240" w:lineRule="auto"/>
            </w:pPr>
            <w:r w:rsidRPr="00BE4390">
              <w:br w:type="page"/>
              <w:t>2022 (druga polovica)</w:t>
            </w:r>
          </w:p>
        </w:tc>
        <w:tc>
          <w:tcPr>
            <w:tcW w:w="768" w:type="pct"/>
            <w:shd w:val="clear" w:color="auto" w:fill="auto"/>
          </w:tcPr>
          <w:p w14:paraId="0956FB44" w14:textId="77777777" w:rsidR="00BC6F34" w:rsidRPr="00BE4390" w:rsidRDefault="00BC6F34" w:rsidP="00A521B8">
            <w:pPr>
              <w:spacing w:line="240" w:lineRule="auto"/>
            </w:pPr>
            <w:r w:rsidRPr="00BE4390">
              <w:t>Sklepi Sveta o spodbujanju medgeneracijske razsežnosti pri oblikovanju mladinske politike (delovni naslov)</w:t>
            </w:r>
          </w:p>
        </w:tc>
        <w:tc>
          <w:tcPr>
            <w:tcW w:w="1176" w:type="pct"/>
            <w:shd w:val="clear" w:color="auto" w:fill="auto"/>
          </w:tcPr>
          <w:p w14:paraId="68F22502" w14:textId="77777777" w:rsidR="00BC6F34" w:rsidRPr="00BE4390" w:rsidRDefault="00BC6F34" w:rsidP="00A521B8">
            <w:pPr>
              <w:spacing w:line="240" w:lineRule="auto"/>
            </w:pPr>
            <w:r w:rsidRPr="00BE4390">
              <w:t>Sprejetje v Svetu</w:t>
            </w:r>
          </w:p>
          <w:p w14:paraId="2C82BE9B" w14:textId="77777777" w:rsidR="00BC6F34" w:rsidRPr="00BE4390" w:rsidRDefault="00BC6F34" w:rsidP="00A521B8">
            <w:pPr>
              <w:spacing w:line="240" w:lineRule="auto"/>
            </w:pPr>
            <w:r w:rsidRPr="00BE4390">
              <w:t>Bolj sistematično vključevanje pomislekov današnje mladine in prihodnjih generacij v oblikovanje politik</w:t>
            </w:r>
          </w:p>
          <w:p w14:paraId="2ED703F8" w14:textId="77777777" w:rsidR="00BC6F34" w:rsidRPr="00BE4390" w:rsidRDefault="00BC6F34" w:rsidP="00A521B8">
            <w:pPr>
              <w:spacing w:line="240" w:lineRule="auto"/>
            </w:pPr>
            <w:r w:rsidRPr="00BE4390">
              <w:t>Spodbujanje priznavanja pomena spodbujanja medgeneracijskega dialoga v smeri boljše medgeneracijske solidarnosti in pravičnosti za močno, odporno, zeleno in vključujočo Evropo</w:t>
            </w:r>
          </w:p>
        </w:tc>
        <w:tc>
          <w:tcPr>
            <w:tcW w:w="1041" w:type="pct"/>
            <w:shd w:val="clear" w:color="auto" w:fill="auto"/>
          </w:tcPr>
          <w:p w14:paraId="09C01BC3" w14:textId="77777777" w:rsidR="00BC6F34" w:rsidRPr="00BE4390" w:rsidRDefault="00BC6F34" w:rsidP="00A521B8">
            <w:pPr>
              <w:spacing w:line="240" w:lineRule="auto"/>
            </w:pPr>
            <w:r w:rsidRPr="00BE4390">
              <w:t>Vključujoče družbe</w:t>
            </w:r>
          </w:p>
        </w:tc>
        <w:tc>
          <w:tcPr>
            <w:tcW w:w="615" w:type="pct"/>
            <w:shd w:val="clear" w:color="auto" w:fill="auto"/>
          </w:tcPr>
          <w:p w14:paraId="29F5B313" w14:textId="77777777" w:rsidR="00BC6F34" w:rsidRPr="00BE4390" w:rsidRDefault="00BC6F34" w:rsidP="00A521B8">
            <w:pPr>
              <w:spacing w:line="240" w:lineRule="auto"/>
            </w:pPr>
          </w:p>
        </w:tc>
        <w:tc>
          <w:tcPr>
            <w:tcW w:w="691" w:type="pct"/>
            <w:shd w:val="clear" w:color="auto" w:fill="auto"/>
          </w:tcPr>
          <w:p w14:paraId="51E3B253" w14:textId="77777777" w:rsidR="00BC6F34" w:rsidRPr="00BE4390" w:rsidRDefault="00BC6F34" w:rsidP="00A521B8">
            <w:pPr>
              <w:spacing w:line="240" w:lineRule="auto"/>
              <w:jc w:val="center"/>
            </w:pPr>
            <w:r w:rsidRPr="00BE4390">
              <w:t>CZ</w:t>
            </w:r>
          </w:p>
        </w:tc>
      </w:tr>
      <w:tr w:rsidR="00BC6F34" w:rsidRPr="00BE4390" w14:paraId="589D7486" w14:textId="77777777" w:rsidTr="00A521B8">
        <w:tc>
          <w:tcPr>
            <w:tcW w:w="709" w:type="pct"/>
            <w:tcBorders>
              <w:bottom w:val="single" w:sz="4" w:space="0" w:color="auto"/>
            </w:tcBorders>
            <w:shd w:val="clear" w:color="auto" w:fill="auto"/>
          </w:tcPr>
          <w:p w14:paraId="6749B5E0" w14:textId="77777777" w:rsidR="00BC6F34" w:rsidRPr="00BE4390" w:rsidRDefault="00BC6F34" w:rsidP="00A521B8">
            <w:pPr>
              <w:spacing w:line="240" w:lineRule="auto"/>
            </w:pPr>
            <w:r w:rsidRPr="00BE4390">
              <w:t>2023 (prva polovica)</w:t>
            </w:r>
          </w:p>
        </w:tc>
        <w:tc>
          <w:tcPr>
            <w:tcW w:w="768" w:type="pct"/>
            <w:shd w:val="clear" w:color="auto" w:fill="auto"/>
          </w:tcPr>
          <w:p w14:paraId="11D3483E" w14:textId="77777777" w:rsidR="00BC6F34" w:rsidRPr="00BE4390" w:rsidRDefault="00BC6F34" w:rsidP="00A521B8">
            <w:pPr>
              <w:spacing w:line="240" w:lineRule="auto"/>
            </w:pPr>
            <w:r w:rsidRPr="00BE4390">
              <w:rPr>
                <w:i/>
                <w:iCs/>
              </w:rPr>
              <w:t>(morda)</w:t>
            </w:r>
            <w:r w:rsidRPr="00BE4390">
              <w:t xml:space="preserve"> Sklepi Sveta o socialni razsežnosti trajnostne zelene Evrope</w:t>
            </w:r>
          </w:p>
        </w:tc>
        <w:tc>
          <w:tcPr>
            <w:tcW w:w="1176" w:type="pct"/>
            <w:shd w:val="clear" w:color="auto" w:fill="auto"/>
          </w:tcPr>
          <w:p w14:paraId="71871B48" w14:textId="41E96420" w:rsidR="00BC6F34" w:rsidRPr="00BE4390" w:rsidRDefault="00CD650F" w:rsidP="00A521B8">
            <w:pPr>
              <w:spacing w:line="240" w:lineRule="auto"/>
            </w:pPr>
            <w:r w:rsidRPr="00BE4390">
              <w:t>Sprejetje v Svetu</w:t>
            </w:r>
          </w:p>
          <w:p w14:paraId="672E922A" w14:textId="77777777" w:rsidR="00BC6F34" w:rsidRPr="00BE4390" w:rsidRDefault="00BC6F34" w:rsidP="00A521B8">
            <w:pPr>
              <w:spacing w:line="240" w:lineRule="auto"/>
            </w:pPr>
            <w:r w:rsidRPr="00BE4390">
              <w:t>Priporočila politike o socialni razsežnosti trajnostne zelene Evrope za spodbujanje vključevanja glasu in idej vseh mladih o trajnostnem razvoju</w:t>
            </w:r>
          </w:p>
        </w:tc>
        <w:tc>
          <w:tcPr>
            <w:tcW w:w="1041" w:type="pct"/>
            <w:shd w:val="clear" w:color="auto" w:fill="auto"/>
          </w:tcPr>
          <w:p w14:paraId="00AA3C97" w14:textId="77777777" w:rsidR="00BC6F34" w:rsidRPr="00BE4390" w:rsidRDefault="00BC6F34" w:rsidP="00A521B8">
            <w:pPr>
              <w:spacing w:line="240" w:lineRule="auto"/>
            </w:pPr>
            <w:r w:rsidRPr="00BE4390">
              <w:t>Trajnostna zelena Evropa</w:t>
            </w:r>
          </w:p>
          <w:p w14:paraId="1DE30C7A" w14:textId="77777777" w:rsidR="00BC6F34" w:rsidRPr="00BE4390" w:rsidRDefault="00BC6F34" w:rsidP="00A521B8">
            <w:pPr>
              <w:spacing w:line="240" w:lineRule="auto"/>
            </w:pPr>
            <w:r w:rsidRPr="00BE4390">
              <w:t>Vključujoče družbe</w:t>
            </w:r>
          </w:p>
        </w:tc>
        <w:tc>
          <w:tcPr>
            <w:tcW w:w="615" w:type="pct"/>
            <w:shd w:val="clear" w:color="auto" w:fill="auto"/>
          </w:tcPr>
          <w:p w14:paraId="2A6270D3" w14:textId="77777777" w:rsidR="00BC6F34" w:rsidRPr="00BE4390" w:rsidRDefault="00BC6F34" w:rsidP="00A521B8">
            <w:pPr>
              <w:spacing w:line="240" w:lineRule="auto"/>
              <w:rPr>
                <w:color w:val="000000" w:themeColor="text1"/>
              </w:rPr>
            </w:pPr>
            <w:r w:rsidRPr="00BE4390">
              <w:rPr>
                <w:color w:val="000000" w:themeColor="text1"/>
              </w:rPr>
              <w:t>§10a</w:t>
            </w:r>
          </w:p>
          <w:p w14:paraId="1D8F1F17" w14:textId="77777777" w:rsidR="00BC6F34" w:rsidRPr="00BE4390" w:rsidRDefault="00BC6F34" w:rsidP="00A521B8">
            <w:pPr>
              <w:spacing w:line="240" w:lineRule="auto"/>
              <w:rPr>
                <w:color w:val="000000" w:themeColor="text1"/>
              </w:rPr>
            </w:pPr>
            <w:r w:rsidRPr="00BE4390">
              <w:rPr>
                <w:color w:val="000000" w:themeColor="text1"/>
              </w:rPr>
              <w:t>§26</w:t>
            </w:r>
          </w:p>
        </w:tc>
        <w:tc>
          <w:tcPr>
            <w:tcW w:w="691" w:type="pct"/>
            <w:shd w:val="clear" w:color="auto" w:fill="auto"/>
          </w:tcPr>
          <w:p w14:paraId="16A87BAE" w14:textId="77777777" w:rsidR="00BC6F34" w:rsidRPr="00BE4390" w:rsidRDefault="00BC6F34" w:rsidP="00A521B8">
            <w:pPr>
              <w:spacing w:line="240" w:lineRule="auto"/>
              <w:jc w:val="center"/>
              <w:rPr>
                <w:color w:val="000000" w:themeColor="text1"/>
              </w:rPr>
            </w:pPr>
            <w:r w:rsidRPr="00BE4390">
              <w:rPr>
                <w:color w:val="000000" w:themeColor="text1"/>
              </w:rPr>
              <w:t>SE</w:t>
            </w:r>
          </w:p>
        </w:tc>
      </w:tr>
      <w:tr w:rsidR="00BC6F34" w:rsidRPr="00BE4390" w14:paraId="0D8196B1" w14:textId="77777777" w:rsidTr="00A521B8">
        <w:tc>
          <w:tcPr>
            <w:tcW w:w="709" w:type="pct"/>
            <w:shd w:val="clear" w:color="auto" w:fill="auto"/>
          </w:tcPr>
          <w:p w14:paraId="2B8C249E" w14:textId="77777777" w:rsidR="00BC6F34" w:rsidRPr="00BE4390" w:rsidRDefault="00BC6F34" w:rsidP="00A521B8">
            <w:pPr>
              <w:pageBreakBefore/>
              <w:spacing w:line="240" w:lineRule="auto"/>
              <w:jc w:val="both"/>
            </w:pPr>
            <w:r w:rsidRPr="00BE4390">
              <w:t>2023 (prva polovica)</w:t>
            </w:r>
          </w:p>
        </w:tc>
        <w:tc>
          <w:tcPr>
            <w:tcW w:w="768" w:type="pct"/>
            <w:shd w:val="clear" w:color="auto" w:fill="auto"/>
          </w:tcPr>
          <w:p w14:paraId="3A657ACB" w14:textId="77777777" w:rsidR="00BC6F34" w:rsidRPr="00BE4390" w:rsidRDefault="00BC6F34" w:rsidP="00A521B8">
            <w:pPr>
              <w:spacing w:line="240" w:lineRule="auto"/>
              <w:jc w:val="both"/>
            </w:pPr>
            <w:r w:rsidRPr="00BE4390">
              <w:rPr>
                <w:i/>
                <w:iCs/>
              </w:rPr>
              <w:t>(morda)</w:t>
            </w:r>
            <w:r w:rsidRPr="00BE4390">
              <w:t xml:space="preserve"> Resolucija Sveta o rezultatih 9. cikla mladinskega dialoga EU</w:t>
            </w:r>
          </w:p>
        </w:tc>
        <w:tc>
          <w:tcPr>
            <w:tcW w:w="1176" w:type="pct"/>
            <w:shd w:val="clear" w:color="auto" w:fill="auto"/>
          </w:tcPr>
          <w:p w14:paraId="62249CD4" w14:textId="77777777" w:rsidR="00BC6F34" w:rsidRPr="00BE4390" w:rsidRDefault="00BC6F34" w:rsidP="00A521B8">
            <w:pPr>
              <w:spacing w:line="240" w:lineRule="auto"/>
            </w:pPr>
            <w:r w:rsidRPr="00BE4390">
              <w:t>Sprejetje v Svetu</w:t>
            </w:r>
          </w:p>
          <w:p w14:paraId="31A15E1D" w14:textId="77777777" w:rsidR="00BC6F34" w:rsidRPr="00BE4390" w:rsidRDefault="00BC6F34" w:rsidP="00A521B8">
            <w:pPr>
              <w:spacing w:line="240" w:lineRule="auto"/>
            </w:pPr>
            <w:r w:rsidRPr="00BE4390">
              <w:t>Povzetek, razmislek in ocena 9. cikla mladinskega dialoga EU Okrepitev informiranja marginaliziranih mladih, nadaljnji razvoj procesa/upravljanja mladinske konference EU in mladinskega dialoga EU za več vključevanja in povratnih informacij</w:t>
            </w:r>
          </w:p>
        </w:tc>
        <w:tc>
          <w:tcPr>
            <w:tcW w:w="1041" w:type="pct"/>
            <w:shd w:val="clear" w:color="auto" w:fill="auto"/>
          </w:tcPr>
          <w:p w14:paraId="16A443FF" w14:textId="77777777" w:rsidR="00BC6F34" w:rsidRPr="00BE4390" w:rsidRDefault="00BC6F34" w:rsidP="00A521B8">
            <w:pPr>
              <w:spacing w:line="240" w:lineRule="auto"/>
            </w:pPr>
            <w:r w:rsidRPr="00BE4390">
              <w:t>Trajnostna zelena Evropa</w:t>
            </w:r>
          </w:p>
          <w:p w14:paraId="36D14FB9" w14:textId="77777777" w:rsidR="00BC6F34" w:rsidRPr="00BE4390" w:rsidRDefault="00BC6F34" w:rsidP="00A521B8">
            <w:pPr>
              <w:spacing w:line="240" w:lineRule="auto"/>
            </w:pPr>
            <w:r w:rsidRPr="00BE4390">
              <w:t>Vključujoče družbe</w:t>
            </w:r>
          </w:p>
          <w:p w14:paraId="16EC4DFE" w14:textId="77777777" w:rsidR="00BC6F34" w:rsidRPr="00BE4390" w:rsidRDefault="00BC6F34" w:rsidP="00A521B8">
            <w:pPr>
              <w:spacing w:line="240" w:lineRule="auto"/>
            </w:pPr>
            <w:r w:rsidRPr="00BE4390">
              <w:t>Informacije in konstruktivni dialog</w:t>
            </w:r>
          </w:p>
          <w:p w14:paraId="0278BE54" w14:textId="77777777" w:rsidR="00BC6F34" w:rsidRPr="00BE4390" w:rsidRDefault="00BC6F34" w:rsidP="00A521B8">
            <w:pPr>
              <w:spacing w:line="240" w:lineRule="auto"/>
            </w:pPr>
            <w:r w:rsidRPr="00BE4390">
              <w:t>Prostor in participacija za vse</w:t>
            </w:r>
          </w:p>
        </w:tc>
        <w:tc>
          <w:tcPr>
            <w:tcW w:w="615" w:type="pct"/>
            <w:shd w:val="clear" w:color="auto" w:fill="auto"/>
          </w:tcPr>
          <w:p w14:paraId="6D2A40B4" w14:textId="77777777" w:rsidR="00BC6F34" w:rsidRPr="00BE4390" w:rsidRDefault="00BC6F34" w:rsidP="00A521B8">
            <w:pPr>
              <w:spacing w:line="240" w:lineRule="auto"/>
              <w:jc w:val="center"/>
              <w:rPr>
                <w:color w:val="000000" w:themeColor="text1"/>
              </w:rPr>
            </w:pPr>
          </w:p>
        </w:tc>
        <w:tc>
          <w:tcPr>
            <w:tcW w:w="691" w:type="pct"/>
            <w:shd w:val="clear" w:color="auto" w:fill="auto"/>
          </w:tcPr>
          <w:p w14:paraId="09012F55" w14:textId="77777777" w:rsidR="00BC6F34" w:rsidRPr="00BE4390" w:rsidRDefault="00BC6F34" w:rsidP="00A521B8">
            <w:pPr>
              <w:spacing w:line="240" w:lineRule="auto"/>
              <w:jc w:val="center"/>
              <w:rPr>
                <w:color w:val="000000" w:themeColor="text1"/>
              </w:rPr>
            </w:pPr>
            <w:r w:rsidRPr="00BE4390">
              <w:rPr>
                <w:color w:val="000000" w:themeColor="text1"/>
              </w:rPr>
              <w:t>SE</w:t>
            </w:r>
          </w:p>
        </w:tc>
      </w:tr>
      <w:tr w:rsidR="00BC6F34" w:rsidRPr="00BE4390" w14:paraId="7DD76F3B" w14:textId="77777777" w:rsidTr="00A521B8">
        <w:tc>
          <w:tcPr>
            <w:tcW w:w="709" w:type="pct"/>
            <w:tcBorders>
              <w:bottom w:val="single" w:sz="4" w:space="0" w:color="auto"/>
            </w:tcBorders>
            <w:shd w:val="clear" w:color="auto" w:fill="auto"/>
          </w:tcPr>
          <w:p w14:paraId="3F7EAA5D" w14:textId="77777777" w:rsidR="00BC6F34" w:rsidRPr="00BE4390" w:rsidRDefault="00BC6F34" w:rsidP="00A521B8">
            <w:pPr>
              <w:spacing w:line="240" w:lineRule="auto"/>
              <w:jc w:val="both"/>
            </w:pPr>
            <w:r w:rsidRPr="00BE4390">
              <w:t>2023 (prva polovica)</w:t>
            </w:r>
          </w:p>
        </w:tc>
        <w:tc>
          <w:tcPr>
            <w:tcW w:w="768" w:type="pct"/>
            <w:tcBorders>
              <w:bottom w:val="single" w:sz="4" w:space="0" w:color="auto"/>
            </w:tcBorders>
            <w:shd w:val="clear" w:color="auto" w:fill="auto"/>
          </w:tcPr>
          <w:p w14:paraId="795A961C" w14:textId="698B88E8" w:rsidR="00BC6F34" w:rsidRPr="00BE4390" w:rsidRDefault="00BC6F34" w:rsidP="00A521B8">
            <w:pPr>
              <w:spacing w:line="240" w:lineRule="auto"/>
              <w:jc w:val="both"/>
            </w:pPr>
            <w:r w:rsidRPr="00BE4390">
              <w:t>(</w:t>
            </w:r>
            <w:r w:rsidRPr="00BE4390">
              <w:rPr>
                <w:i/>
                <w:iCs/>
              </w:rPr>
              <w:t>morda</w:t>
            </w:r>
            <w:r w:rsidRPr="00BE4390">
              <w:t>)</w:t>
            </w:r>
          </w:p>
          <w:p w14:paraId="233DB8B1" w14:textId="77777777" w:rsidR="00BC6F34" w:rsidRPr="00BE4390" w:rsidRDefault="00BC6F34" w:rsidP="00A521B8">
            <w:pPr>
              <w:spacing w:line="240" w:lineRule="auto"/>
              <w:jc w:val="both"/>
              <w:rPr>
                <w:i/>
                <w:iCs/>
              </w:rPr>
            </w:pPr>
            <w:r w:rsidRPr="00BE4390">
              <w:t>Revizija resolucije Sveta o delovnem načrtu za strategijo EU za mlade 2022–2024</w:t>
            </w:r>
          </w:p>
        </w:tc>
        <w:tc>
          <w:tcPr>
            <w:tcW w:w="1176" w:type="pct"/>
            <w:tcBorders>
              <w:bottom w:val="single" w:sz="4" w:space="0" w:color="auto"/>
            </w:tcBorders>
            <w:shd w:val="clear" w:color="auto" w:fill="auto"/>
          </w:tcPr>
          <w:p w14:paraId="11E33658" w14:textId="77777777" w:rsidR="00BC6F34" w:rsidRPr="00BE4390" w:rsidRDefault="00BC6F34" w:rsidP="00A521B8">
            <w:pPr>
              <w:spacing w:line="240" w:lineRule="auto"/>
            </w:pPr>
            <w:r w:rsidRPr="00BE4390">
              <w:t>Revizija resolucije Sveta o delovnem načrtu za strategijo EU za mlade 2022–2024</w:t>
            </w:r>
          </w:p>
        </w:tc>
        <w:tc>
          <w:tcPr>
            <w:tcW w:w="1041" w:type="pct"/>
            <w:tcBorders>
              <w:bottom w:val="single" w:sz="4" w:space="0" w:color="auto"/>
            </w:tcBorders>
            <w:shd w:val="clear" w:color="auto" w:fill="auto"/>
          </w:tcPr>
          <w:p w14:paraId="54A891DA" w14:textId="77777777" w:rsidR="00BC6F34" w:rsidRPr="00BE4390" w:rsidRDefault="00BC6F34" w:rsidP="00A521B8">
            <w:pPr>
              <w:spacing w:line="240" w:lineRule="auto"/>
            </w:pPr>
            <w:r w:rsidRPr="00BE4390">
              <w:t>Vključujoče družbe</w:t>
            </w:r>
          </w:p>
        </w:tc>
        <w:tc>
          <w:tcPr>
            <w:tcW w:w="615" w:type="pct"/>
            <w:tcBorders>
              <w:bottom w:val="single" w:sz="4" w:space="0" w:color="auto"/>
            </w:tcBorders>
            <w:shd w:val="clear" w:color="auto" w:fill="auto"/>
          </w:tcPr>
          <w:p w14:paraId="61F047C3" w14:textId="77777777" w:rsidR="00BC6F34" w:rsidRPr="00BE4390" w:rsidRDefault="00BC6F34" w:rsidP="00A521B8">
            <w:pPr>
              <w:spacing w:line="240" w:lineRule="auto"/>
              <w:jc w:val="center"/>
              <w:rPr>
                <w:color w:val="000000" w:themeColor="text1"/>
              </w:rPr>
            </w:pPr>
          </w:p>
        </w:tc>
        <w:tc>
          <w:tcPr>
            <w:tcW w:w="691" w:type="pct"/>
            <w:tcBorders>
              <w:bottom w:val="single" w:sz="4" w:space="0" w:color="auto"/>
            </w:tcBorders>
            <w:shd w:val="clear" w:color="auto" w:fill="auto"/>
          </w:tcPr>
          <w:p w14:paraId="59FDEF70" w14:textId="77777777" w:rsidR="00BC6F34" w:rsidRPr="00BE4390" w:rsidRDefault="00BC6F34" w:rsidP="00A521B8">
            <w:pPr>
              <w:spacing w:line="240" w:lineRule="auto"/>
              <w:jc w:val="center"/>
              <w:rPr>
                <w:color w:val="000000" w:themeColor="text1"/>
              </w:rPr>
            </w:pPr>
            <w:r w:rsidRPr="00BE4390">
              <w:rPr>
                <w:color w:val="000000" w:themeColor="text1"/>
              </w:rPr>
              <w:t>SE</w:t>
            </w:r>
          </w:p>
        </w:tc>
      </w:tr>
    </w:tbl>
    <w:p w14:paraId="4CD31894" w14:textId="77777777" w:rsidR="00BC6F34" w:rsidRPr="00BE4390" w:rsidRDefault="00BC6F34" w:rsidP="00BC6F34">
      <w:r w:rsidRPr="00BE4390">
        <w:br w:type="page"/>
      </w:r>
    </w:p>
    <w:tbl>
      <w:tblPr>
        <w:tblStyle w:val="TableGrid3"/>
        <w:tblW w:w="4734" w:type="pct"/>
        <w:tblLook w:val="04A0" w:firstRow="1" w:lastRow="0" w:firstColumn="1" w:lastColumn="0" w:noHBand="0" w:noVBand="1"/>
      </w:tblPr>
      <w:tblGrid>
        <w:gridCol w:w="14000"/>
      </w:tblGrid>
      <w:tr w:rsidR="00BC6F34" w:rsidRPr="00BE4390" w14:paraId="05EF9341" w14:textId="77777777" w:rsidTr="00A521B8">
        <w:tc>
          <w:tcPr>
            <w:tcW w:w="5000" w:type="pct"/>
            <w:shd w:val="clear" w:color="auto" w:fill="auto"/>
          </w:tcPr>
          <w:p w14:paraId="5962C034" w14:textId="77777777" w:rsidR="00BC6F34" w:rsidRPr="00BE4390" w:rsidRDefault="00BC6F34" w:rsidP="00A521B8">
            <w:pPr>
              <w:spacing w:before="0" w:line="240" w:lineRule="auto"/>
              <w:jc w:val="center"/>
              <w:rPr>
                <w:bCs/>
                <w:color w:val="000000" w:themeColor="text1"/>
              </w:rPr>
            </w:pPr>
            <w:r w:rsidRPr="00BE4390">
              <w:rPr>
                <w:bCs/>
                <w:color w:val="000000" w:themeColor="text1"/>
              </w:rPr>
              <w:t>ES, BE, HU</w:t>
            </w:r>
          </w:p>
          <w:p w14:paraId="3C746DF2" w14:textId="77777777" w:rsidR="00BC6F34" w:rsidRPr="00BE4390" w:rsidRDefault="00BC6F34" w:rsidP="00A521B8">
            <w:pPr>
              <w:spacing w:before="0" w:line="240" w:lineRule="auto"/>
              <w:jc w:val="center"/>
              <w:rPr>
                <w:bCs/>
                <w:color w:val="000000" w:themeColor="text1"/>
              </w:rPr>
            </w:pPr>
            <w:r w:rsidRPr="00BE4390">
              <w:rPr>
                <w:bCs/>
                <w:color w:val="000000" w:themeColor="text1"/>
              </w:rPr>
              <w:t>Splošna tema:</w:t>
            </w:r>
          </w:p>
          <w:p w14:paraId="59AABBB2" w14:textId="77777777" w:rsidR="00BC6F34" w:rsidRPr="00BE4390" w:rsidRDefault="00BC6F34" w:rsidP="00A521B8">
            <w:pPr>
              <w:pageBreakBefore/>
              <w:spacing w:before="0" w:line="240" w:lineRule="auto"/>
              <w:jc w:val="center"/>
            </w:pPr>
            <w:r w:rsidRPr="00BE4390">
              <w:rPr>
                <w:bCs/>
                <w:color w:val="000000" w:themeColor="text1"/>
              </w:rPr>
              <w:t>Evropski cilj mladih: #3 VKLUČUJOČE DRUŽBE</w:t>
            </w:r>
            <w:r w:rsidRPr="00BE4390">
              <w:rPr>
                <w:rStyle w:val="FootnoteReference"/>
                <w:b w:val="0"/>
                <w:bCs/>
                <w:color w:val="000000" w:themeColor="text1"/>
              </w:rPr>
              <w:footnoteReference w:id="3"/>
            </w:r>
          </w:p>
        </w:tc>
      </w:tr>
    </w:tbl>
    <w:tbl>
      <w:tblPr>
        <w:tblStyle w:val="TableGrid4"/>
        <w:tblW w:w="4734" w:type="pct"/>
        <w:tblLook w:val="04A0" w:firstRow="1" w:lastRow="0" w:firstColumn="1" w:lastColumn="0" w:noHBand="0" w:noVBand="1"/>
      </w:tblPr>
      <w:tblGrid>
        <w:gridCol w:w="1831"/>
        <w:gridCol w:w="2321"/>
        <w:gridCol w:w="4217"/>
        <w:gridCol w:w="2355"/>
        <w:gridCol w:w="1887"/>
        <w:gridCol w:w="1389"/>
      </w:tblGrid>
      <w:tr w:rsidR="00BC6F34" w:rsidRPr="00BE4390" w14:paraId="0FF31AAA" w14:textId="77777777" w:rsidTr="00A521B8">
        <w:tc>
          <w:tcPr>
            <w:tcW w:w="674" w:type="pct"/>
            <w:tcBorders>
              <w:bottom w:val="single" w:sz="4" w:space="0" w:color="auto"/>
            </w:tcBorders>
            <w:shd w:val="clear" w:color="auto" w:fill="auto"/>
          </w:tcPr>
          <w:p w14:paraId="52F0D431" w14:textId="77777777" w:rsidR="00BC6F34" w:rsidRPr="00BE4390" w:rsidRDefault="00BC6F34" w:rsidP="00A521B8">
            <w:r w:rsidRPr="00BE4390">
              <w:t>Datum</w:t>
            </w:r>
          </w:p>
        </w:tc>
        <w:tc>
          <w:tcPr>
            <w:tcW w:w="849" w:type="pct"/>
            <w:tcBorders>
              <w:bottom w:val="single" w:sz="4" w:space="0" w:color="auto"/>
            </w:tcBorders>
            <w:shd w:val="clear" w:color="auto" w:fill="auto"/>
          </w:tcPr>
          <w:p w14:paraId="7C0942C0" w14:textId="77777777" w:rsidR="00BC6F34" w:rsidRPr="00BE4390" w:rsidRDefault="00BC6F34" w:rsidP="00A521B8">
            <w:pPr>
              <w:spacing w:line="240" w:lineRule="auto"/>
              <w:rPr>
                <w:bCs/>
                <w:szCs w:val="24"/>
              </w:rPr>
            </w:pPr>
            <w:r w:rsidRPr="00BE4390">
              <w:t>Delovna metoda/instrument</w:t>
            </w:r>
          </w:p>
        </w:tc>
        <w:tc>
          <w:tcPr>
            <w:tcW w:w="1526" w:type="pct"/>
            <w:shd w:val="clear" w:color="auto" w:fill="auto"/>
          </w:tcPr>
          <w:p w14:paraId="0A52AF9F" w14:textId="77777777" w:rsidR="00BC6F34" w:rsidRPr="00BE4390" w:rsidRDefault="00BC6F34" w:rsidP="00A521B8">
            <w:pPr>
              <w:spacing w:line="240" w:lineRule="auto"/>
              <w:rPr>
                <w:bCs/>
                <w:szCs w:val="24"/>
                <w:highlight w:val="yellow"/>
              </w:rPr>
            </w:pPr>
            <w:r w:rsidRPr="00BE4390">
              <w:t>Okvirni cilj in rezultati</w:t>
            </w:r>
          </w:p>
        </w:tc>
        <w:tc>
          <w:tcPr>
            <w:tcW w:w="861" w:type="pct"/>
            <w:shd w:val="clear" w:color="auto" w:fill="auto"/>
          </w:tcPr>
          <w:p w14:paraId="21282195" w14:textId="77777777" w:rsidR="00BC6F34" w:rsidRPr="00BE4390" w:rsidRDefault="00BC6F34" w:rsidP="00A521B8">
            <w:pPr>
              <w:spacing w:line="240" w:lineRule="auto"/>
              <w:rPr>
                <w:bCs/>
                <w:szCs w:val="24"/>
              </w:rPr>
            </w:pPr>
            <w:r w:rsidRPr="00BE4390">
              <w:t>Pripadajoči cilji mladih</w:t>
            </w:r>
          </w:p>
        </w:tc>
        <w:tc>
          <w:tcPr>
            <w:tcW w:w="694" w:type="pct"/>
            <w:shd w:val="clear" w:color="auto" w:fill="auto"/>
          </w:tcPr>
          <w:p w14:paraId="1B9D1B29" w14:textId="77777777" w:rsidR="00BC6F34" w:rsidRPr="00BE4390" w:rsidRDefault="00BC6F34" w:rsidP="00A521B8">
            <w:pPr>
              <w:spacing w:line="240" w:lineRule="auto"/>
              <w:rPr>
                <w:bCs/>
                <w:color w:val="000000" w:themeColor="text1"/>
                <w:szCs w:val="24"/>
              </w:rPr>
            </w:pPr>
            <w:r w:rsidRPr="00BE4390">
              <w:rPr>
                <w:bCs/>
                <w:color w:val="000000" w:themeColor="text1"/>
                <w:szCs w:val="24"/>
              </w:rPr>
              <w:t>Povezava z evropsko agendo za mladinsko delo</w:t>
            </w:r>
            <w:r w:rsidRPr="00BE4390">
              <w:rPr>
                <w:rStyle w:val="FootnoteReference"/>
                <w:b w:val="0"/>
                <w:bCs/>
                <w:color w:val="000000" w:themeColor="text1"/>
                <w:szCs w:val="24"/>
              </w:rPr>
              <w:footnoteReference w:id="4"/>
            </w:r>
          </w:p>
        </w:tc>
        <w:tc>
          <w:tcPr>
            <w:tcW w:w="396" w:type="pct"/>
            <w:shd w:val="clear" w:color="auto" w:fill="auto"/>
          </w:tcPr>
          <w:p w14:paraId="7527B90D" w14:textId="77777777" w:rsidR="00BC6F34" w:rsidRPr="00BE4390" w:rsidRDefault="00BC6F34" w:rsidP="00A521B8">
            <w:pPr>
              <w:spacing w:line="240" w:lineRule="auto"/>
              <w:jc w:val="center"/>
              <w:rPr>
                <w:bCs/>
                <w:color w:val="000000" w:themeColor="text1"/>
                <w:szCs w:val="24"/>
              </w:rPr>
            </w:pPr>
            <w:r w:rsidRPr="00BE4390">
              <w:t>Predlagal(a)</w:t>
            </w:r>
          </w:p>
        </w:tc>
      </w:tr>
      <w:tr w:rsidR="00BC6F34" w:rsidRPr="00BE4390" w14:paraId="02BCD5EC" w14:textId="77777777" w:rsidTr="00A521B8">
        <w:tc>
          <w:tcPr>
            <w:tcW w:w="674" w:type="pct"/>
            <w:tcBorders>
              <w:bottom w:val="single" w:sz="4" w:space="0" w:color="auto"/>
            </w:tcBorders>
            <w:shd w:val="clear" w:color="auto" w:fill="auto"/>
          </w:tcPr>
          <w:p w14:paraId="7C52B7CF" w14:textId="77777777" w:rsidR="00BC6F34" w:rsidRPr="00BE4390" w:rsidRDefault="00BC6F34" w:rsidP="00A521B8">
            <w:pPr>
              <w:spacing w:line="240" w:lineRule="auto"/>
            </w:pPr>
            <w:r w:rsidRPr="00BE4390">
              <w:t>2023 (druga polovica)</w:t>
            </w:r>
          </w:p>
        </w:tc>
        <w:tc>
          <w:tcPr>
            <w:tcW w:w="849" w:type="pct"/>
            <w:shd w:val="clear" w:color="auto" w:fill="auto"/>
          </w:tcPr>
          <w:p w14:paraId="0C62680E" w14:textId="77777777" w:rsidR="00BC6F34" w:rsidRPr="00BE4390" w:rsidRDefault="00BC6F34" w:rsidP="00A521B8">
            <w:pPr>
              <w:spacing w:line="240" w:lineRule="auto"/>
            </w:pPr>
            <w:r w:rsidRPr="00BE4390">
              <w:t>(</w:t>
            </w:r>
            <w:r w:rsidRPr="00BE4390">
              <w:rPr>
                <w:i/>
                <w:iCs/>
              </w:rPr>
              <w:t>morda</w:t>
            </w:r>
            <w:r w:rsidRPr="00BE4390">
              <w:t>) Sklepi Sveta o dostojnih in cenovno dostopnih stanovanjih za mlade</w:t>
            </w:r>
          </w:p>
        </w:tc>
        <w:tc>
          <w:tcPr>
            <w:tcW w:w="1526" w:type="pct"/>
            <w:shd w:val="clear" w:color="auto" w:fill="auto"/>
          </w:tcPr>
          <w:p w14:paraId="363E8B46" w14:textId="77777777" w:rsidR="00BC6F34" w:rsidRPr="00BE4390" w:rsidRDefault="00BC6F34" w:rsidP="00A521B8">
            <w:pPr>
              <w:spacing w:line="240" w:lineRule="auto"/>
            </w:pPr>
            <w:r w:rsidRPr="00BE4390">
              <w:t>Sprejetje v Svetu</w:t>
            </w:r>
          </w:p>
          <w:p w14:paraId="1871BA06" w14:textId="77777777" w:rsidR="00BC6F34" w:rsidRPr="00BE4390" w:rsidRDefault="00BC6F34" w:rsidP="00A521B8">
            <w:pPr>
              <w:spacing w:line="240" w:lineRule="auto"/>
            </w:pPr>
            <w:r w:rsidRPr="00BE4390">
              <w:t>Sklepi Sveta o dostojnih in cenovno dostopnih stanovanjih za mlade</w:t>
            </w:r>
          </w:p>
        </w:tc>
        <w:tc>
          <w:tcPr>
            <w:tcW w:w="861" w:type="pct"/>
            <w:shd w:val="clear" w:color="auto" w:fill="auto"/>
          </w:tcPr>
          <w:p w14:paraId="5DFA377E" w14:textId="77777777" w:rsidR="00BC6F34" w:rsidRPr="00BE4390" w:rsidRDefault="00BC6F34" w:rsidP="00A521B8">
            <w:pPr>
              <w:pStyle w:val="ListParagraph"/>
              <w:spacing w:before="120" w:after="0" w:line="240" w:lineRule="auto"/>
              <w:ind w:left="0"/>
              <w:rPr>
                <w:rFonts w:ascii="Times New Roman" w:hAnsi="Times New Roman" w:cs="Times New Roman"/>
              </w:rPr>
            </w:pPr>
            <w:r w:rsidRPr="00BE4390">
              <w:rPr>
                <w:rFonts w:ascii="Times New Roman" w:hAnsi="Times New Roman"/>
              </w:rPr>
              <w:t>Vključujoče družbe</w:t>
            </w:r>
          </w:p>
        </w:tc>
        <w:tc>
          <w:tcPr>
            <w:tcW w:w="694" w:type="pct"/>
            <w:shd w:val="clear" w:color="auto" w:fill="auto"/>
          </w:tcPr>
          <w:p w14:paraId="632FC945" w14:textId="77777777" w:rsidR="00BC6F34" w:rsidRPr="00BE4390" w:rsidRDefault="00BC6F34" w:rsidP="00A521B8">
            <w:pPr>
              <w:spacing w:line="240" w:lineRule="auto"/>
              <w:rPr>
                <w:color w:val="000000" w:themeColor="text1"/>
              </w:rPr>
            </w:pPr>
          </w:p>
        </w:tc>
        <w:tc>
          <w:tcPr>
            <w:tcW w:w="396" w:type="pct"/>
            <w:shd w:val="clear" w:color="auto" w:fill="auto"/>
          </w:tcPr>
          <w:p w14:paraId="3B493681" w14:textId="77777777" w:rsidR="00BC6F34" w:rsidRPr="00BE4390" w:rsidRDefault="00BC6F34" w:rsidP="00A521B8">
            <w:pPr>
              <w:spacing w:line="240" w:lineRule="auto"/>
              <w:jc w:val="center"/>
              <w:rPr>
                <w:color w:val="000000" w:themeColor="text1"/>
              </w:rPr>
            </w:pPr>
            <w:r w:rsidRPr="00BE4390">
              <w:rPr>
                <w:color w:val="000000" w:themeColor="text1"/>
              </w:rPr>
              <w:t>ES</w:t>
            </w:r>
          </w:p>
        </w:tc>
      </w:tr>
      <w:tr w:rsidR="00BC6F34" w:rsidRPr="00BE4390" w14:paraId="71580709" w14:textId="77777777" w:rsidTr="00A521B8">
        <w:tc>
          <w:tcPr>
            <w:tcW w:w="674" w:type="pct"/>
            <w:shd w:val="clear" w:color="auto" w:fill="auto"/>
          </w:tcPr>
          <w:p w14:paraId="21677728" w14:textId="77777777" w:rsidR="00BC6F34" w:rsidRPr="00BE4390" w:rsidRDefault="00BC6F34" w:rsidP="00A521B8">
            <w:pPr>
              <w:spacing w:line="240" w:lineRule="auto"/>
            </w:pPr>
            <w:r w:rsidRPr="00BE4390">
              <w:t>2023 (druga polovica)</w:t>
            </w:r>
          </w:p>
        </w:tc>
        <w:tc>
          <w:tcPr>
            <w:tcW w:w="849" w:type="pct"/>
            <w:shd w:val="clear" w:color="auto" w:fill="auto"/>
          </w:tcPr>
          <w:p w14:paraId="19530AC2" w14:textId="77777777" w:rsidR="00BC6F34" w:rsidRPr="00BE4390" w:rsidRDefault="00BC6F34" w:rsidP="00A521B8">
            <w:pPr>
              <w:spacing w:line="240" w:lineRule="auto"/>
            </w:pPr>
            <w:r w:rsidRPr="00BE4390">
              <w:t>(</w:t>
            </w:r>
            <w:r w:rsidRPr="00BE4390">
              <w:rPr>
                <w:i/>
                <w:iCs/>
              </w:rPr>
              <w:t>morda</w:t>
            </w:r>
            <w:r w:rsidRPr="00BE4390">
              <w:t>) Konferenca/seminar o stabilni in dobro plačani zaposlitvi za mlade</w:t>
            </w:r>
          </w:p>
        </w:tc>
        <w:tc>
          <w:tcPr>
            <w:tcW w:w="1526" w:type="pct"/>
            <w:shd w:val="clear" w:color="auto" w:fill="auto"/>
          </w:tcPr>
          <w:p w14:paraId="21D07B10" w14:textId="77777777" w:rsidR="00BC6F34" w:rsidRPr="00BE4390" w:rsidRDefault="00BC6F34" w:rsidP="00A521B8">
            <w:pPr>
              <w:spacing w:line="240" w:lineRule="auto"/>
            </w:pPr>
            <w:r w:rsidRPr="00BE4390">
              <w:t>(</w:t>
            </w:r>
            <w:r w:rsidRPr="00BE4390">
              <w:rPr>
                <w:i/>
                <w:iCs/>
              </w:rPr>
              <w:t>morda</w:t>
            </w:r>
            <w:r w:rsidRPr="00BE4390">
              <w:t>) Priporočila politike</w:t>
            </w:r>
          </w:p>
          <w:p w14:paraId="560DCC55" w14:textId="77777777" w:rsidR="00BC6F34" w:rsidRPr="00BE4390" w:rsidRDefault="00BC6F34" w:rsidP="00A521B8">
            <w:pPr>
              <w:spacing w:line="240" w:lineRule="auto"/>
            </w:pPr>
            <w:r w:rsidRPr="00BE4390">
              <w:t>Izmenjava najboljših praks</w:t>
            </w:r>
          </w:p>
        </w:tc>
        <w:tc>
          <w:tcPr>
            <w:tcW w:w="861" w:type="pct"/>
            <w:shd w:val="clear" w:color="auto" w:fill="auto"/>
          </w:tcPr>
          <w:p w14:paraId="6A64C992" w14:textId="77777777" w:rsidR="00BC6F34" w:rsidRPr="00BE4390" w:rsidRDefault="00BC6F34" w:rsidP="00A521B8">
            <w:pPr>
              <w:pStyle w:val="ListParagraph"/>
              <w:spacing w:before="120" w:after="0" w:line="240" w:lineRule="auto"/>
              <w:ind w:left="0"/>
              <w:rPr>
                <w:rFonts w:ascii="Times New Roman" w:hAnsi="Times New Roman" w:cs="Times New Roman"/>
              </w:rPr>
            </w:pPr>
            <w:r w:rsidRPr="00BE4390">
              <w:rPr>
                <w:rFonts w:ascii="Times New Roman" w:hAnsi="Times New Roman"/>
              </w:rPr>
              <w:t>Vključujoče družbe</w:t>
            </w:r>
          </w:p>
        </w:tc>
        <w:tc>
          <w:tcPr>
            <w:tcW w:w="694" w:type="pct"/>
            <w:shd w:val="clear" w:color="auto" w:fill="auto"/>
          </w:tcPr>
          <w:p w14:paraId="3795C712" w14:textId="77777777" w:rsidR="00BC6F34" w:rsidRPr="00BE4390" w:rsidRDefault="00BC6F34" w:rsidP="00A521B8">
            <w:pPr>
              <w:spacing w:line="240" w:lineRule="auto"/>
              <w:rPr>
                <w:color w:val="000000" w:themeColor="text1"/>
              </w:rPr>
            </w:pPr>
          </w:p>
        </w:tc>
        <w:tc>
          <w:tcPr>
            <w:tcW w:w="396" w:type="pct"/>
            <w:shd w:val="clear" w:color="auto" w:fill="auto"/>
          </w:tcPr>
          <w:p w14:paraId="0802E000" w14:textId="77777777" w:rsidR="00BC6F34" w:rsidRPr="00BE4390" w:rsidRDefault="00BC6F34" w:rsidP="00A521B8">
            <w:pPr>
              <w:spacing w:line="240" w:lineRule="auto"/>
              <w:jc w:val="center"/>
              <w:rPr>
                <w:color w:val="000000" w:themeColor="text1"/>
              </w:rPr>
            </w:pPr>
            <w:r w:rsidRPr="00BE4390">
              <w:rPr>
                <w:color w:val="000000" w:themeColor="text1"/>
              </w:rPr>
              <w:t>ES</w:t>
            </w:r>
          </w:p>
        </w:tc>
      </w:tr>
      <w:tr w:rsidR="00BC6F34" w:rsidRPr="00BE4390" w14:paraId="495741EA" w14:textId="77777777" w:rsidTr="00A521B8">
        <w:tc>
          <w:tcPr>
            <w:tcW w:w="674" w:type="pct"/>
            <w:shd w:val="clear" w:color="auto" w:fill="auto"/>
          </w:tcPr>
          <w:p w14:paraId="5912D676" w14:textId="77777777" w:rsidR="00BC6F34" w:rsidRPr="00BE4390" w:rsidRDefault="00BC6F34" w:rsidP="00A521B8">
            <w:pPr>
              <w:spacing w:line="240" w:lineRule="auto"/>
            </w:pPr>
            <w:r w:rsidRPr="00BE4390">
              <w:t>2023 (druga polovica)</w:t>
            </w:r>
          </w:p>
        </w:tc>
        <w:tc>
          <w:tcPr>
            <w:tcW w:w="849" w:type="pct"/>
            <w:shd w:val="clear" w:color="auto" w:fill="auto"/>
          </w:tcPr>
          <w:p w14:paraId="42BA3FD0" w14:textId="702A7F39" w:rsidR="00BC6F34" w:rsidRPr="00BE4390" w:rsidRDefault="00BC6F34" w:rsidP="00A521B8">
            <w:pPr>
              <w:spacing w:line="240" w:lineRule="auto"/>
            </w:pPr>
            <w:r w:rsidRPr="00BE4390">
              <w:t>(</w:t>
            </w:r>
            <w:r w:rsidRPr="00BE4390">
              <w:rPr>
                <w:i/>
                <w:iCs/>
              </w:rPr>
              <w:t>morda</w:t>
            </w:r>
            <w:r w:rsidRPr="00BE4390">
              <w:t>) Konferenca/seminar o enakosti spolov med mladimi</w:t>
            </w:r>
          </w:p>
        </w:tc>
        <w:tc>
          <w:tcPr>
            <w:tcW w:w="1526" w:type="pct"/>
            <w:shd w:val="clear" w:color="auto" w:fill="auto"/>
          </w:tcPr>
          <w:p w14:paraId="7E2EEB52" w14:textId="77777777" w:rsidR="00BC6F34" w:rsidRPr="00BE4390" w:rsidRDefault="00BC6F34" w:rsidP="00A521B8">
            <w:pPr>
              <w:spacing w:line="240" w:lineRule="auto"/>
            </w:pPr>
            <w:r w:rsidRPr="00BE4390">
              <w:t>(</w:t>
            </w:r>
            <w:r w:rsidRPr="00BE4390">
              <w:rPr>
                <w:i/>
                <w:iCs/>
              </w:rPr>
              <w:t>morda</w:t>
            </w:r>
            <w:r w:rsidRPr="00BE4390">
              <w:t>) Priporočila politike</w:t>
            </w:r>
          </w:p>
          <w:p w14:paraId="6906A40B" w14:textId="77777777" w:rsidR="00BC6F34" w:rsidRPr="00BE4390" w:rsidRDefault="00BC6F34" w:rsidP="00A521B8">
            <w:pPr>
              <w:spacing w:line="240" w:lineRule="auto"/>
            </w:pPr>
            <w:r w:rsidRPr="00BE4390">
              <w:t>Izmenjava najboljših praks</w:t>
            </w:r>
          </w:p>
        </w:tc>
        <w:tc>
          <w:tcPr>
            <w:tcW w:w="861" w:type="pct"/>
            <w:shd w:val="clear" w:color="auto" w:fill="auto"/>
          </w:tcPr>
          <w:p w14:paraId="3ED0328E" w14:textId="77777777" w:rsidR="00BC6F34" w:rsidRPr="00BE4390" w:rsidRDefault="00BC6F34" w:rsidP="00A521B8">
            <w:pPr>
              <w:spacing w:line="240" w:lineRule="auto"/>
            </w:pPr>
            <w:r w:rsidRPr="00BE4390">
              <w:t>Vključujoče družbe</w:t>
            </w:r>
          </w:p>
        </w:tc>
        <w:tc>
          <w:tcPr>
            <w:tcW w:w="694" w:type="pct"/>
            <w:shd w:val="clear" w:color="auto" w:fill="auto"/>
          </w:tcPr>
          <w:p w14:paraId="54305564" w14:textId="77777777" w:rsidR="00BC6F34" w:rsidRPr="00BE4390" w:rsidRDefault="00BC6F34" w:rsidP="00A521B8">
            <w:pPr>
              <w:spacing w:line="240" w:lineRule="auto"/>
              <w:rPr>
                <w:color w:val="000000" w:themeColor="text1"/>
              </w:rPr>
            </w:pPr>
          </w:p>
        </w:tc>
        <w:tc>
          <w:tcPr>
            <w:tcW w:w="396" w:type="pct"/>
            <w:shd w:val="clear" w:color="auto" w:fill="auto"/>
          </w:tcPr>
          <w:p w14:paraId="5D48B511" w14:textId="77777777" w:rsidR="00BC6F34" w:rsidRPr="00BE4390" w:rsidRDefault="00BC6F34" w:rsidP="00A521B8">
            <w:pPr>
              <w:spacing w:line="240" w:lineRule="auto"/>
              <w:jc w:val="center"/>
              <w:rPr>
                <w:color w:val="000000" w:themeColor="text1"/>
              </w:rPr>
            </w:pPr>
            <w:r w:rsidRPr="00BE4390">
              <w:rPr>
                <w:color w:val="000000" w:themeColor="text1"/>
              </w:rPr>
              <w:t>ES</w:t>
            </w:r>
          </w:p>
        </w:tc>
      </w:tr>
    </w:tbl>
    <w:p w14:paraId="338887B3" w14:textId="77777777" w:rsidR="00BC6F34" w:rsidRPr="00BE4390" w:rsidRDefault="00BC6F34" w:rsidP="00BC6F34">
      <w:r w:rsidRPr="00BE4390">
        <w:br w:type="page"/>
      </w:r>
    </w:p>
    <w:tbl>
      <w:tblPr>
        <w:tblStyle w:val="TableGrid4"/>
        <w:tblW w:w="4734" w:type="pct"/>
        <w:tblLook w:val="04A0" w:firstRow="1" w:lastRow="0" w:firstColumn="1" w:lastColumn="0" w:noHBand="0" w:noVBand="1"/>
      </w:tblPr>
      <w:tblGrid>
        <w:gridCol w:w="1866"/>
        <w:gridCol w:w="2482"/>
        <w:gridCol w:w="4252"/>
        <w:gridCol w:w="2390"/>
        <w:gridCol w:w="1922"/>
        <w:gridCol w:w="1088"/>
      </w:tblGrid>
      <w:tr w:rsidR="00BC6F34" w:rsidRPr="00BE4390" w14:paraId="2ACCE8AF" w14:textId="77777777" w:rsidTr="00A521B8">
        <w:tc>
          <w:tcPr>
            <w:tcW w:w="674" w:type="pct"/>
            <w:tcBorders>
              <w:bottom w:val="single" w:sz="4" w:space="0" w:color="auto"/>
            </w:tcBorders>
            <w:shd w:val="clear" w:color="auto" w:fill="auto"/>
          </w:tcPr>
          <w:p w14:paraId="17CAA1C4" w14:textId="77777777" w:rsidR="00BC6F34" w:rsidRPr="00BE4390" w:rsidRDefault="00BC6F34" w:rsidP="00A521B8">
            <w:pPr>
              <w:spacing w:line="240" w:lineRule="auto"/>
            </w:pPr>
            <w:r w:rsidRPr="00BE4390">
              <w:t>2023 (druga polovica)</w:t>
            </w:r>
          </w:p>
        </w:tc>
        <w:tc>
          <w:tcPr>
            <w:tcW w:w="849" w:type="pct"/>
            <w:shd w:val="clear" w:color="auto" w:fill="auto"/>
          </w:tcPr>
          <w:p w14:paraId="53AC9778" w14:textId="427CCCC5" w:rsidR="00BC6F34" w:rsidRPr="00BE4390" w:rsidRDefault="00BC6F34" w:rsidP="00CD650F">
            <w:pPr>
              <w:spacing w:line="240" w:lineRule="auto"/>
            </w:pPr>
            <w:r w:rsidRPr="00BE4390">
              <w:t>(</w:t>
            </w:r>
            <w:r w:rsidRPr="00BE4390">
              <w:rPr>
                <w:i/>
                <w:iCs/>
              </w:rPr>
              <w:t>morda</w:t>
            </w:r>
            <w:r w:rsidRPr="00BE4390">
              <w:t xml:space="preserve">) Konferenca/seminar o učinkih podnebnih sprememb na vključenost </w:t>
            </w:r>
          </w:p>
        </w:tc>
        <w:tc>
          <w:tcPr>
            <w:tcW w:w="1526" w:type="pct"/>
            <w:shd w:val="clear" w:color="auto" w:fill="auto"/>
          </w:tcPr>
          <w:p w14:paraId="1F3BCA6F" w14:textId="77777777" w:rsidR="00BC6F34" w:rsidRPr="00BE4390" w:rsidRDefault="00BC6F34" w:rsidP="00A521B8">
            <w:pPr>
              <w:spacing w:line="240" w:lineRule="auto"/>
            </w:pPr>
            <w:r w:rsidRPr="00BE4390">
              <w:t>(</w:t>
            </w:r>
            <w:r w:rsidRPr="00BE4390">
              <w:rPr>
                <w:i/>
                <w:iCs/>
              </w:rPr>
              <w:t>morda</w:t>
            </w:r>
            <w:r w:rsidRPr="00BE4390">
              <w:t>) Priporočila politike</w:t>
            </w:r>
          </w:p>
          <w:p w14:paraId="53D1D71E" w14:textId="77777777" w:rsidR="00BC6F34" w:rsidRPr="00BE4390" w:rsidRDefault="00BC6F34" w:rsidP="00A521B8">
            <w:pPr>
              <w:spacing w:line="240" w:lineRule="auto"/>
            </w:pPr>
            <w:r w:rsidRPr="00BE4390">
              <w:t>Izmenjave najboljših praks</w:t>
            </w:r>
          </w:p>
        </w:tc>
        <w:tc>
          <w:tcPr>
            <w:tcW w:w="861" w:type="pct"/>
            <w:shd w:val="clear" w:color="auto" w:fill="auto"/>
          </w:tcPr>
          <w:p w14:paraId="34368F16" w14:textId="77777777" w:rsidR="00BC6F34" w:rsidRPr="00BE4390" w:rsidRDefault="00BC6F34" w:rsidP="00A521B8">
            <w:pPr>
              <w:spacing w:line="240" w:lineRule="auto"/>
            </w:pPr>
            <w:r w:rsidRPr="00BE4390">
              <w:t>Vključujoče družbe</w:t>
            </w:r>
          </w:p>
        </w:tc>
        <w:tc>
          <w:tcPr>
            <w:tcW w:w="694" w:type="pct"/>
            <w:shd w:val="clear" w:color="auto" w:fill="auto"/>
          </w:tcPr>
          <w:p w14:paraId="2C1C1C21" w14:textId="77777777" w:rsidR="00BC6F34" w:rsidRPr="00BE4390" w:rsidRDefault="00BC6F34" w:rsidP="00A521B8">
            <w:pPr>
              <w:spacing w:line="240" w:lineRule="auto"/>
              <w:rPr>
                <w:color w:val="000000" w:themeColor="text1"/>
              </w:rPr>
            </w:pPr>
          </w:p>
        </w:tc>
        <w:tc>
          <w:tcPr>
            <w:tcW w:w="396" w:type="pct"/>
            <w:shd w:val="clear" w:color="auto" w:fill="auto"/>
          </w:tcPr>
          <w:p w14:paraId="4D6FEF5C" w14:textId="77777777" w:rsidR="00BC6F34" w:rsidRPr="00BE4390" w:rsidRDefault="00BC6F34" w:rsidP="00A521B8">
            <w:pPr>
              <w:spacing w:line="240" w:lineRule="auto"/>
              <w:jc w:val="center"/>
              <w:rPr>
                <w:color w:val="000000" w:themeColor="text1"/>
              </w:rPr>
            </w:pPr>
            <w:r w:rsidRPr="00BE4390">
              <w:rPr>
                <w:color w:val="000000" w:themeColor="text1"/>
              </w:rPr>
              <w:t>ES</w:t>
            </w:r>
          </w:p>
          <w:p w14:paraId="5A3E804D" w14:textId="77777777" w:rsidR="00BC6F34" w:rsidRPr="00BE4390" w:rsidRDefault="00BC6F34" w:rsidP="00A521B8">
            <w:pPr>
              <w:spacing w:line="240" w:lineRule="auto"/>
              <w:jc w:val="center"/>
              <w:rPr>
                <w:color w:val="000000" w:themeColor="text1"/>
              </w:rPr>
            </w:pPr>
          </w:p>
        </w:tc>
      </w:tr>
      <w:tr w:rsidR="00BC6F34" w:rsidRPr="00BE4390" w14:paraId="4C09A2D6" w14:textId="77777777" w:rsidTr="00A521B8">
        <w:tc>
          <w:tcPr>
            <w:tcW w:w="674" w:type="pct"/>
            <w:shd w:val="clear" w:color="auto" w:fill="auto"/>
          </w:tcPr>
          <w:p w14:paraId="12074BD5" w14:textId="77777777" w:rsidR="00BC6F34" w:rsidRPr="00BE4390" w:rsidRDefault="00BC6F34" w:rsidP="00A521B8">
            <w:r w:rsidRPr="00BE4390">
              <w:t>2023 (druga polovica)</w:t>
            </w:r>
          </w:p>
        </w:tc>
        <w:tc>
          <w:tcPr>
            <w:tcW w:w="849" w:type="pct"/>
            <w:shd w:val="clear" w:color="auto" w:fill="auto"/>
          </w:tcPr>
          <w:p w14:paraId="3CF4DE14" w14:textId="77777777" w:rsidR="00BC6F34" w:rsidRPr="00BE4390" w:rsidRDefault="00BC6F34" w:rsidP="00A521B8">
            <w:pPr>
              <w:spacing w:line="240" w:lineRule="auto"/>
            </w:pPr>
            <w:r w:rsidRPr="00BE4390">
              <w:t>(</w:t>
            </w:r>
            <w:r w:rsidRPr="00BE4390">
              <w:rPr>
                <w:i/>
                <w:iCs/>
              </w:rPr>
              <w:t>morda</w:t>
            </w:r>
            <w:r w:rsidRPr="00BE4390">
              <w:t>) Konferenca/seminar o priložnostih mladih na podeželju</w:t>
            </w:r>
          </w:p>
        </w:tc>
        <w:tc>
          <w:tcPr>
            <w:tcW w:w="1526" w:type="pct"/>
            <w:shd w:val="clear" w:color="auto" w:fill="auto"/>
          </w:tcPr>
          <w:p w14:paraId="18F88BD8" w14:textId="77777777" w:rsidR="00BC6F34" w:rsidRPr="00BE4390" w:rsidRDefault="00BC6F34" w:rsidP="00A521B8">
            <w:pPr>
              <w:spacing w:line="240" w:lineRule="auto"/>
            </w:pPr>
            <w:r w:rsidRPr="00BE4390">
              <w:t>(</w:t>
            </w:r>
            <w:r w:rsidRPr="00BE4390">
              <w:rPr>
                <w:i/>
                <w:iCs/>
              </w:rPr>
              <w:t>morda</w:t>
            </w:r>
            <w:r w:rsidRPr="00BE4390">
              <w:t>) Priporočila politike</w:t>
            </w:r>
          </w:p>
          <w:p w14:paraId="1219AA80" w14:textId="77777777" w:rsidR="00BC6F34" w:rsidRPr="00BE4390" w:rsidRDefault="00BC6F34" w:rsidP="00A521B8">
            <w:pPr>
              <w:spacing w:line="240" w:lineRule="auto"/>
            </w:pPr>
            <w:r w:rsidRPr="00BE4390">
              <w:t>Izmenjave najboljših praks</w:t>
            </w:r>
          </w:p>
        </w:tc>
        <w:tc>
          <w:tcPr>
            <w:tcW w:w="861" w:type="pct"/>
            <w:shd w:val="clear" w:color="auto" w:fill="auto"/>
          </w:tcPr>
          <w:p w14:paraId="7DAE997B" w14:textId="77777777" w:rsidR="00BC6F34" w:rsidRPr="00BE4390" w:rsidRDefault="00BC6F34" w:rsidP="00A521B8">
            <w:pPr>
              <w:pStyle w:val="ListParagraph"/>
              <w:spacing w:before="120" w:after="0" w:line="240" w:lineRule="auto"/>
              <w:ind w:left="0"/>
              <w:rPr>
                <w:rFonts w:ascii="Times New Roman" w:hAnsi="Times New Roman" w:cs="Times New Roman"/>
              </w:rPr>
            </w:pPr>
            <w:r w:rsidRPr="00BE4390">
              <w:rPr>
                <w:rFonts w:ascii="Times New Roman" w:hAnsi="Times New Roman"/>
              </w:rPr>
              <w:t>Vključujoče družbe</w:t>
            </w:r>
          </w:p>
        </w:tc>
        <w:tc>
          <w:tcPr>
            <w:tcW w:w="694" w:type="pct"/>
            <w:shd w:val="clear" w:color="auto" w:fill="auto"/>
          </w:tcPr>
          <w:p w14:paraId="2E431199" w14:textId="77777777" w:rsidR="00BC6F34" w:rsidRPr="00BE4390" w:rsidRDefault="00BC6F34" w:rsidP="00A521B8">
            <w:pPr>
              <w:spacing w:line="240" w:lineRule="auto"/>
              <w:rPr>
                <w:color w:val="000000" w:themeColor="text1"/>
              </w:rPr>
            </w:pPr>
          </w:p>
        </w:tc>
        <w:tc>
          <w:tcPr>
            <w:tcW w:w="396" w:type="pct"/>
            <w:shd w:val="clear" w:color="auto" w:fill="auto"/>
          </w:tcPr>
          <w:p w14:paraId="5E06F59E" w14:textId="77777777" w:rsidR="00BC6F34" w:rsidRPr="00BE4390" w:rsidRDefault="00BC6F34" w:rsidP="00A521B8">
            <w:pPr>
              <w:spacing w:line="240" w:lineRule="auto"/>
              <w:jc w:val="center"/>
              <w:rPr>
                <w:color w:val="000000" w:themeColor="text1"/>
              </w:rPr>
            </w:pPr>
            <w:r w:rsidRPr="00BE4390">
              <w:rPr>
                <w:color w:val="000000" w:themeColor="text1"/>
              </w:rPr>
              <w:t>ES</w:t>
            </w:r>
          </w:p>
        </w:tc>
      </w:tr>
      <w:tr w:rsidR="00BC6F34" w:rsidRPr="00BE4390" w14:paraId="5E8CCCE4" w14:textId="77777777" w:rsidTr="00A521B8">
        <w:tc>
          <w:tcPr>
            <w:tcW w:w="674" w:type="pct"/>
            <w:shd w:val="clear" w:color="auto" w:fill="auto"/>
          </w:tcPr>
          <w:p w14:paraId="28B8CFEC" w14:textId="77777777" w:rsidR="00BC6F34" w:rsidRPr="00BE4390" w:rsidRDefault="00BC6F34" w:rsidP="00A521B8">
            <w:pPr>
              <w:spacing w:line="240" w:lineRule="auto"/>
            </w:pPr>
            <w:r w:rsidRPr="00BE4390">
              <w:t>2023 (druga polovica)</w:t>
            </w:r>
          </w:p>
        </w:tc>
        <w:tc>
          <w:tcPr>
            <w:tcW w:w="849" w:type="pct"/>
            <w:shd w:val="clear" w:color="auto" w:fill="auto"/>
          </w:tcPr>
          <w:p w14:paraId="550D64F4" w14:textId="77777777" w:rsidR="00BC6F34" w:rsidRPr="00BE4390" w:rsidRDefault="00BC6F34" w:rsidP="00A521B8">
            <w:pPr>
              <w:spacing w:line="240" w:lineRule="auto"/>
            </w:pPr>
            <w:r w:rsidRPr="00BE4390">
              <w:t>Teme, ki se izberejo izmed tistimi, opredeljenimi na konferencah/seminarjih</w:t>
            </w:r>
          </w:p>
        </w:tc>
        <w:tc>
          <w:tcPr>
            <w:tcW w:w="1526" w:type="pct"/>
            <w:shd w:val="clear" w:color="auto" w:fill="auto"/>
          </w:tcPr>
          <w:p w14:paraId="7DE6C4C5" w14:textId="77777777" w:rsidR="00BC6F34" w:rsidRPr="00BE4390" w:rsidRDefault="00BC6F34" w:rsidP="00A521B8">
            <w:pPr>
              <w:spacing w:line="240" w:lineRule="auto"/>
            </w:pPr>
            <w:r w:rsidRPr="00BE4390">
              <w:t>Konferenca EU o mladih</w:t>
            </w:r>
          </w:p>
        </w:tc>
        <w:tc>
          <w:tcPr>
            <w:tcW w:w="861" w:type="pct"/>
            <w:shd w:val="clear" w:color="auto" w:fill="auto"/>
          </w:tcPr>
          <w:p w14:paraId="1917BB7F" w14:textId="77777777" w:rsidR="00BC6F34" w:rsidRPr="00BE4390" w:rsidRDefault="00BC6F34" w:rsidP="00A521B8">
            <w:pPr>
              <w:pStyle w:val="ListParagraph"/>
              <w:spacing w:before="120" w:after="0" w:line="240" w:lineRule="auto"/>
              <w:ind w:left="0"/>
              <w:rPr>
                <w:rFonts w:ascii="Times New Roman" w:hAnsi="Times New Roman" w:cs="Times New Roman"/>
              </w:rPr>
            </w:pPr>
            <w:r w:rsidRPr="00BE4390">
              <w:rPr>
                <w:rFonts w:ascii="Times New Roman" w:hAnsi="Times New Roman"/>
              </w:rPr>
              <w:t>Vključujoče družbe</w:t>
            </w:r>
          </w:p>
        </w:tc>
        <w:tc>
          <w:tcPr>
            <w:tcW w:w="694" w:type="pct"/>
            <w:shd w:val="clear" w:color="auto" w:fill="auto"/>
          </w:tcPr>
          <w:p w14:paraId="3E80A96A" w14:textId="77777777" w:rsidR="00BC6F34" w:rsidRPr="00BE4390" w:rsidRDefault="00BC6F34" w:rsidP="00A521B8">
            <w:pPr>
              <w:spacing w:line="240" w:lineRule="auto"/>
              <w:rPr>
                <w:color w:val="000000" w:themeColor="text1"/>
              </w:rPr>
            </w:pPr>
          </w:p>
        </w:tc>
        <w:tc>
          <w:tcPr>
            <w:tcW w:w="396" w:type="pct"/>
            <w:shd w:val="clear" w:color="auto" w:fill="auto"/>
          </w:tcPr>
          <w:p w14:paraId="68F01CC6" w14:textId="77777777" w:rsidR="00BC6F34" w:rsidRPr="00BE4390" w:rsidRDefault="00BC6F34" w:rsidP="00A521B8">
            <w:pPr>
              <w:spacing w:line="240" w:lineRule="auto"/>
              <w:jc w:val="center"/>
              <w:rPr>
                <w:color w:val="000000" w:themeColor="text1"/>
              </w:rPr>
            </w:pPr>
            <w:r w:rsidRPr="00BE4390">
              <w:rPr>
                <w:color w:val="000000" w:themeColor="text1"/>
              </w:rPr>
              <w:t>ES</w:t>
            </w:r>
          </w:p>
        </w:tc>
      </w:tr>
    </w:tbl>
    <w:p w14:paraId="5A9D356C" w14:textId="77777777" w:rsidR="00BC6F34" w:rsidRPr="00BE4390" w:rsidRDefault="00BC6F34" w:rsidP="00BC6F34">
      <w:r w:rsidRPr="00BE4390">
        <w:br w:type="page"/>
      </w:r>
    </w:p>
    <w:tbl>
      <w:tblPr>
        <w:tblStyle w:val="TableGrid4"/>
        <w:tblW w:w="4734" w:type="pct"/>
        <w:tblLook w:val="04A0" w:firstRow="1" w:lastRow="0" w:firstColumn="1" w:lastColumn="0" w:noHBand="0" w:noVBand="1"/>
      </w:tblPr>
      <w:tblGrid>
        <w:gridCol w:w="1887"/>
        <w:gridCol w:w="2377"/>
        <w:gridCol w:w="4273"/>
        <w:gridCol w:w="2411"/>
        <w:gridCol w:w="1943"/>
        <w:gridCol w:w="1109"/>
      </w:tblGrid>
      <w:tr w:rsidR="00BC6F34" w:rsidRPr="00BE4390" w14:paraId="59AAA7DB" w14:textId="77777777" w:rsidTr="00A521B8">
        <w:tc>
          <w:tcPr>
            <w:tcW w:w="674" w:type="pct"/>
            <w:shd w:val="clear" w:color="auto" w:fill="auto"/>
          </w:tcPr>
          <w:p w14:paraId="5C174DF8" w14:textId="77777777" w:rsidR="00BC6F34" w:rsidRPr="00BE4390" w:rsidRDefault="00BC6F34" w:rsidP="00A521B8">
            <w:pPr>
              <w:spacing w:line="240" w:lineRule="auto"/>
            </w:pPr>
            <w:r w:rsidRPr="00BE4390">
              <w:t>2023 (druga polovica)</w:t>
            </w:r>
          </w:p>
        </w:tc>
        <w:tc>
          <w:tcPr>
            <w:tcW w:w="849" w:type="pct"/>
            <w:shd w:val="clear" w:color="auto" w:fill="auto"/>
          </w:tcPr>
          <w:p w14:paraId="051705DA" w14:textId="77777777" w:rsidR="00BC6F34" w:rsidRPr="00BE4390" w:rsidRDefault="00BC6F34" w:rsidP="00A521B8">
            <w:pPr>
              <w:spacing w:line="240" w:lineRule="auto"/>
            </w:pPr>
            <w:r w:rsidRPr="00BE4390">
              <w:t>(</w:t>
            </w:r>
            <w:r w:rsidRPr="00BE4390">
              <w:rPr>
                <w:i/>
                <w:iCs/>
              </w:rPr>
              <w:t>morda</w:t>
            </w:r>
            <w:r w:rsidRPr="00BE4390">
              <w:t>) Konferenca/seminar o pravicah LGBTI mladih</w:t>
            </w:r>
          </w:p>
        </w:tc>
        <w:tc>
          <w:tcPr>
            <w:tcW w:w="1526" w:type="pct"/>
            <w:shd w:val="clear" w:color="auto" w:fill="auto"/>
          </w:tcPr>
          <w:p w14:paraId="5F483F1B" w14:textId="77777777" w:rsidR="00BC6F34" w:rsidRPr="00BE4390" w:rsidRDefault="00BC6F34" w:rsidP="00A521B8">
            <w:pPr>
              <w:spacing w:line="240" w:lineRule="auto"/>
            </w:pPr>
            <w:r w:rsidRPr="00BE4390">
              <w:t>(</w:t>
            </w:r>
            <w:r w:rsidRPr="00BE4390">
              <w:rPr>
                <w:i/>
                <w:iCs/>
              </w:rPr>
              <w:t>morda</w:t>
            </w:r>
            <w:r w:rsidRPr="00BE4390">
              <w:t>) Priporočila politike</w:t>
            </w:r>
          </w:p>
          <w:p w14:paraId="71A9D083" w14:textId="77777777" w:rsidR="00BC6F34" w:rsidRPr="00BE4390" w:rsidRDefault="00BC6F34" w:rsidP="00A521B8">
            <w:pPr>
              <w:spacing w:line="240" w:lineRule="auto"/>
            </w:pPr>
            <w:r w:rsidRPr="00BE4390">
              <w:t>Izmenjava najboljših praks</w:t>
            </w:r>
          </w:p>
        </w:tc>
        <w:tc>
          <w:tcPr>
            <w:tcW w:w="861" w:type="pct"/>
            <w:shd w:val="clear" w:color="auto" w:fill="auto"/>
          </w:tcPr>
          <w:p w14:paraId="1AB12C66" w14:textId="77777777" w:rsidR="00BC6F34" w:rsidRPr="00BE4390" w:rsidRDefault="00BC6F34" w:rsidP="00A521B8">
            <w:pPr>
              <w:pStyle w:val="ListParagraph"/>
              <w:spacing w:before="120" w:after="0" w:line="240" w:lineRule="auto"/>
              <w:ind w:left="0"/>
              <w:rPr>
                <w:rFonts w:ascii="Times New Roman" w:hAnsi="Times New Roman" w:cs="Times New Roman"/>
              </w:rPr>
            </w:pPr>
            <w:r w:rsidRPr="00BE4390">
              <w:rPr>
                <w:rFonts w:ascii="Times New Roman" w:hAnsi="Times New Roman"/>
              </w:rPr>
              <w:t>Vključujoče družbe</w:t>
            </w:r>
          </w:p>
        </w:tc>
        <w:tc>
          <w:tcPr>
            <w:tcW w:w="694" w:type="pct"/>
            <w:shd w:val="clear" w:color="auto" w:fill="auto"/>
          </w:tcPr>
          <w:p w14:paraId="1A0113CF" w14:textId="77777777" w:rsidR="00BC6F34" w:rsidRPr="00BE4390" w:rsidRDefault="00BC6F34" w:rsidP="00A521B8">
            <w:pPr>
              <w:spacing w:line="240" w:lineRule="auto"/>
              <w:rPr>
                <w:color w:val="000000" w:themeColor="text1"/>
              </w:rPr>
            </w:pPr>
          </w:p>
        </w:tc>
        <w:tc>
          <w:tcPr>
            <w:tcW w:w="396" w:type="pct"/>
            <w:shd w:val="clear" w:color="auto" w:fill="auto"/>
          </w:tcPr>
          <w:p w14:paraId="36619C01" w14:textId="77777777" w:rsidR="00BC6F34" w:rsidRPr="00BE4390" w:rsidRDefault="00BC6F34" w:rsidP="00A521B8">
            <w:pPr>
              <w:spacing w:line="240" w:lineRule="auto"/>
              <w:jc w:val="center"/>
              <w:rPr>
                <w:color w:val="000000" w:themeColor="text1"/>
              </w:rPr>
            </w:pPr>
            <w:r w:rsidRPr="00BE4390">
              <w:rPr>
                <w:color w:val="000000" w:themeColor="text1"/>
              </w:rPr>
              <w:t>ES</w:t>
            </w:r>
          </w:p>
        </w:tc>
      </w:tr>
      <w:tr w:rsidR="00BC6F34" w:rsidRPr="00BE4390" w14:paraId="6DA97F3C" w14:textId="77777777" w:rsidTr="00A521B8">
        <w:tc>
          <w:tcPr>
            <w:tcW w:w="674" w:type="pct"/>
            <w:tcBorders>
              <w:bottom w:val="single" w:sz="4" w:space="0" w:color="auto"/>
            </w:tcBorders>
            <w:shd w:val="clear" w:color="auto" w:fill="auto"/>
          </w:tcPr>
          <w:p w14:paraId="02F66011" w14:textId="77777777" w:rsidR="00BC6F34" w:rsidRPr="00BE4390" w:rsidRDefault="00BC6F34" w:rsidP="00A521B8">
            <w:pPr>
              <w:spacing w:line="240" w:lineRule="auto"/>
            </w:pPr>
            <w:r w:rsidRPr="00BE4390">
              <w:t>2023 (druga polovica)</w:t>
            </w:r>
          </w:p>
        </w:tc>
        <w:tc>
          <w:tcPr>
            <w:tcW w:w="849" w:type="pct"/>
            <w:shd w:val="clear" w:color="auto" w:fill="auto"/>
          </w:tcPr>
          <w:p w14:paraId="40D0280B" w14:textId="77777777" w:rsidR="00BC6F34" w:rsidRPr="00BE4390" w:rsidRDefault="00BC6F34" w:rsidP="00A521B8">
            <w:pPr>
              <w:spacing w:line="240" w:lineRule="auto"/>
            </w:pPr>
            <w:r w:rsidRPr="00BE4390">
              <w:t>(</w:t>
            </w:r>
            <w:r w:rsidRPr="00BE4390">
              <w:rPr>
                <w:i/>
                <w:iCs/>
              </w:rPr>
              <w:t>morda</w:t>
            </w:r>
            <w:r w:rsidRPr="00BE4390">
              <w:t>) Konferenca/seminar o mladih z invalidnostmi</w:t>
            </w:r>
          </w:p>
        </w:tc>
        <w:tc>
          <w:tcPr>
            <w:tcW w:w="1526" w:type="pct"/>
            <w:shd w:val="clear" w:color="auto" w:fill="auto"/>
          </w:tcPr>
          <w:p w14:paraId="0C9D0CDC" w14:textId="77777777" w:rsidR="00BC6F34" w:rsidRPr="00BE4390" w:rsidRDefault="00BC6F34" w:rsidP="00A521B8">
            <w:pPr>
              <w:spacing w:line="240" w:lineRule="auto"/>
            </w:pPr>
            <w:r w:rsidRPr="00BE4390">
              <w:t>(</w:t>
            </w:r>
            <w:r w:rsidRPr="00BE4390">
              <w:rPr>
                <w:i/>
                <w:iCs/>
              </w:rPr>
              <w:t>morda</w:t>
            </w:r>
            <w:r w:rsidRPr="00BE4390">
              <w:t>) Priporočila politike</w:t>
            </w:r>
          </w:p>
          <w:p w14:paraId="00031CC2" w14:textId="77777777" w:rsidR="00BC6F34" w:rsidRPr="00BE4390" w:rsidRDefault="00BC6F34" w:rsidP="00A521B8">
            <w:pPr>
              <w:spacing w:line="240" w:lineRule="auto"/>
            </w:pPr>
            <w:r w:rsidRPr="00BE4390">
              <w:t>Izmenjava najboljših praks</w:t>
            </w:r>
          </w:p>
        </w:tc>
        <w:tc>
          <w:tcPr>
            <w:tcW w:w="861" w:type="pct"/>
            <w:shd w:val="clear" w:color="auto" w:fill="auto"/>
          </w:tcPr>
          <w:p w14:paraId="1272E0DF" w14:textId="77777777" w:rsidR="00BC6F34" w:rsidRPr="00BE4390" w:rsidRDefault="00BC6F34" w:rsidP="00A521B8">
            <w:pPr>
              <w:pStyle w:val="ListParagraph"/>
              <w:spacing w:after="0" w:line="240" w:lineRule="auto"/>
              <w:ind w:left="677"/>
              <w:jc w:val="both"/>
              <w:rPr>
                <w:rFonts w:asciiTheme="majorBidi" w:hAnsiTheme="majorBidi" w:cstheme="majorBidi"/>
              </w:rPr>
            </w:pPr>
          </w:p>
        </w:tc>
        <w:tc>
          <w:tcPr>
            <w:tcW w:w="694" w:type="pct"/>
            <w:shd w:val="clear" w:color="auto" w:fill="auto"/>
          </w:tcPr>
          <w:p w14:paraId="5C298CCC" w14:textId="77777777" w:rsidR="00BC6F34" w:rsidRPr="00BE4390" w:rsidRDefault="00BC6F34" w:rsidP="00A521B8">
            <w:pPr>
              <w:spacing w:line="240" w:lineRule="auto"/>
              <w:rPr>
                <w:color w:val="000000" w:themeColor="text1"/>
              </w:rPr>
            </w:pPr>
          </w:p>
        </w:tc>
        <w:tc>
          <w:tcPr>
            <w:tcW w:w="396" w:type="pct"/>
            <w:shd w:val="clear" w:color="auto" w:fill="auto"/>
          </w:tcPr>
          <w:p w14:paraId="410B6835" w14:textId="77777777" w:rsidR="00BC6F34" w:rsidRPr="00BE4390" w:rsidRDefault="00BC6F34" w:rsidP="00A521B8">
            <w:pPr>
              <w:spacing w:line="240" w:lineRule="auto"/>
              <w:jc w:val="center"/>
              <w:rPr>
                <w:color w:val="000000" w:themeColor="text1"/>
              </w:rPr>
            </w:pPr>
            <w:r w:rsidRPr="00BE4390">
              <w:rPr>
                <w:color w:val="000000" w:themeColor="text1"/>
              </w:rPr>
              <w:t>ES</w:t>
            </w:r>
          </w:p>
        </w:tc>
      </w:tr>
      <w:tr w:rsidR="00BC6F34" w:rsidRPr="00BE4390" w14:paraId="480F663F" w14:textId="77777777" w:rsidTr="00A521B8">
        <w:tc>
          <w:tcPr>
            <w:tcW w:w="674" w:type="pct"/>
            <w:shd w:val="clear" w:color="auto" w:fill="auto"/>
          </w:tcPr>
          <w:p w14:paraId="1A8313AA" w14:textId="77777777" w:rsidR="00BC6F34" w:rsidRPr="00BE4390" w:rsidRDefault="00BC6F34" w:rsidP="00A521B8">
            <w:pPr>
              <w:spacing w:line="240" w:lineRule="auto"/>
            </w:pPr>
            <w:r w:rsidRPr="00BE4390">
              <w:t>2023 (druga polovica)</w:t>
            </w:r>
          </w:p>
        </w:tc>
        <w:tc>
          <w:tcPr>
            <w:tcW w:w="849" w:type="pct"/>
            <w:shd w:val="clear" w:color="auto" w:fill="auto"/>
          </w:tcPr>
          <w:p w14:paraId="319625C5" w14:textId="5A96E58F" w:rsidR="00BC6F34" w:rsidRPr="00BE4390" w:rsidRDefault="00BC6F34" w:rsidP="00A521B8">
            <w:pPr>
              <w:spacing w:line="240" w:lineRule="auto"/>
            </w:pPr>
            <w:r w:rsidRPr="00BE4390">
              <w:t>(</w:t>
            </w:r>
            <w:r w:rsidRPr="00BE4390">
              <w:rPr>
                <w:i/>
                <w:iCs/>
              </w:rPr>
              <w:t>morda</w:t>
            </w:r>
            <w:r w:rsidRPr="00BE4390">
              <w:t xml:space="preserve">) Konferenca/seminar o pomenu Agende 2030 za mlade in prihodnosti </w:t>
            </w:r>
          </w:p>
        </w:tc>
        <w:tc>
          <w:tcPr>
            <w:tcW w:w="1526" w:type="pct"/>
            <w:shd w:val="clear" w:color="auto" w:fill="auto"/>
          </w:tcPr>
          <w:p w14:paraId="6833B534" w14:textId="77777777" w:rsidR="00BC6F34" w:rsidRPr="00BE4390" w:rsidRDefault="00BC6F34" w:rsidP="00A521B8">
            <w:pPr>
              <w:spacing w:line="240" w:lineRule="auto"/>
            </w:pPr>
            <w:r w:rsidRPr="00BE4390">
              <w:t>(morda) Priporočila politike</w:t>
            </w:r>
          </w:p>
          <w:p w14:paraId="22BB8667" w14:textId="77777777" w:rsidR="00BC6F34" w:rsidRPr="00BE4390" w:rsidRDefault="00BC6F34" w:rsidP="00A521B8">
            <w:pPr>
              <w:spacing w:line="240" w:lineRule="auto"/>
            </w:pPr>
            <w:r w:rsidRPr="00BE4390">
              <w:t>Izmenjava najboljših praks</w:t>
            </w:r>
          </w:p>
        </w:tc>
        <w:tc>
          <w:tcPr>
            <w:tcW w:w="861" w:type="pct"/>
            <w:shd w:val="clear" w:color="auto" w:fill="auto"/>
          </w:tcPr>
          <w:p w14:paraId="0F1FD039" w14:textId="77777777" w:rsidR="00BC6F34" w:rsidRPr="00BE4390" w:rsidRDefault="00BC6F34" w:rsidP="00A521B8">
            <w:pPr>
              <w:spacing w:line="240" w:lineRule="auto"/>
            </w:pPr>
            <w:r w:rsidRPr="00BE4390">
              <w:t>Vključujoče družbe</w:t>
            </w:r>
          </w:p>
        </w:tc>
        <w:tc>
          <w:tcPr>
            <w:tcW w:w="694" w:type="pct"/>
            <w:shd w:val="clear" w:color="auto" w:fill="auto"/>
          </w:tcPr>
          <w:p w14:paraId="5283D407" w14:textId="77777777" w:rsidR="00BC6F34" w:rsidRPr="00BE4390" w:rsidRDefault="00BC6F34" w:rsidP="00A521B8">
            <w:pPr>
              <w:spacing w:line="240" w:lineRule="auto"/>
            </w:pPr>
          </w:p>
        </w:tc>
        <w:tc>
          <w:tcPr>
            <w:tcW w:w="396" w:type="pct"/>
            <w:shd w:val="clear" w:color="auto" w:fill="auto"/>
          </w:tcPr>
          <w:p w14:paraId="2669E8A9" w14:textId="77777777" w:rsidR="00BC6F34" w:rsidRPr="00BE4390" w:rsidRDefault="00BC6F34" w:rsidP="00A521B8">
            <w:pPr>
              <w:spacing w:line="240" w:lineRule="auto"/>
              <w:jc w:val="center"/>
            </w:pPr>
            <w:r w:rsidRPr="00BE4390">
              <w:t>ES</w:t>
            </w:r>
          </w:p>
        </w:tc>
      </w:tr>
    </w:tbl>
    <w:p w14:paraId="11D26A56" w14:textId="77777777" w:rsidR="00BC6F34" w:rsidRPr="00BE4390" w:rsidRDefault="00BC6F34" w:rsidP="00BC6F34">
      <w:r w:rsidRPr="00BE4390">
        <w:br w:type="page"/>
      </w:r>
    </w:p>
    <w:tbl>
      <w:tblPr>
        <w:tblStyle w:val="TableGrid4"/>
        <w:tblW w:w="4734" w:type="pct"/>
        <w:tblLook w:val="04A0" w:firstRow="1" w:lastRow="0" w:firstColumn="1" w:lastColumn="0" w:noHBand="0" w:noVBand="1"/>
      </w:tblPr>
      <w:tblGrid>
        <w:gridCol w:w="1740"/>
        <w:gridCol w:w="2230"/>
        <w:gridCol w:w="4126"/>
        <w:gridCol w:w="2265"/>
        <w:gridCol w:w="2543"/>
        <w:gridCol w:w="1096"/>
      </w:tblGrid>
      <w:tr w:rsidR="00BC6F34" w:rsidRPr="00BE4390" w14:paraId="16A439CB" w14:textId="77777777" w:rsidTr="00A521B8">
        <w:tc>
          <w:tcPr>
            <w:tcW w:w="674" w:type="pct"/>
            <w:shd w:val="clear" w:color="auto" w:fill="auto"/>
          </w:tcPr>
          <w:p w14:paraId="50462ADA" w14:textId="77777777" w:rsidR="00BC6F34" w:rsidRPr="00BE4390" w:rsidRDefault="00BC6F34" w:rsidP="00A521B8">
            <w:r w:rsidRPr="00BE4390">
              <w:t>2023 (druga polovica)</w:t>
            </w:r>
          </w:p>
        </w:tc>
        <w:tc>
          <w:tcPr>
            <w:tcW w:w="849" w:type="pct"/>
            <w:shd w:val="clear" w:color="auto" w:fill="auto"/>
          </w:tcPr>
          <w:p w14:paraId="2EE6BD38" w14:textId="77777777" w:rsidR="00BC6F34" w:rsidRPr="00BE4390" w:rsidRDefault="00BC6F34" w:rsidP="00A521B8">
            <w:pPr>
              <w:spacing w:line="240" w:lineRule="auto"/>
            </w:pPr>
            <w:r w:rsidRPr="00BE4390">
              <w:t>(</w:t>
            </w:r>
            <w:r w:rsidRPr="00BE4390">
              <w:rPr>
                <w:i/>
                <w:iCs/>
              </w:rPr>
              <w:t>morda</w:t>
            </w:r>
            <w:r w:rsidRPr="00BE4390">
              <w:t xml:space="preserve">) Konferenca/seminar o izvajanju priporočila glede mobilnosti mladih prostovoljcev v EU </w:t>
            </w:r>
          </w:p>
        </w:tc>
        <w:tc>
          <w:tcPr>
            <w:tcW w:w="1526" w:type="pct"/>
            <w:shd w:val="clear" w:color="auto" w:fill="auto"/>
          </w:tcPr>
          <w:p w14:paraId="64F5E6E2" w14:textId="77777777" w:rsidR="00BC6F34" w:rsidRPr="00BE4390" w:rsidRDefault="00BC6F34" w:rsidP="00A521B8">
            <w:pPr>
              <w:spacing w:line="240" w:lineRule="auto"/>
            </w:pPr>
            <w:r w:rsidRPr="00BE4390">
              <w:t>(</w:t>
            </w:r>
            <w:r w:rsidRPr="00BE4390">
              <w:rPr>
                <w:i/>
                <w:iCs/>
              </w:rPr>
              <w:t>morda</w:t>
            </w:r>
            <w:r w:rsidRPr="00BE4390">
              <w:t>) Priporočila politike</w:t>
            </w:r>
          </w:p>
          <w:p w14:paraId="48A74843" w14:textId="77777777" w:rsidR="00BC6F34" w:rsidRPr="00BE4390" w:rsidRDefault="00BC6F34" w:rsidP="00A521B8">
            <w:pPr>
              <w:spacing w:line="240" w:lineRule="auto"/>
            </w:pPr>
            <w:r w:rsidRPr="00BE4390">
              <w:t>Izmenjave izkušenj</w:t>
            </w:r>
          </w:p>
        </w:tc>
        <w:tc>
          <w:tcPr>
            <w:tcW w:w="861" w:type="pct"/>
            <w:shd w:val="clear" w:color="auto" w:fill="auto"/>
          </w:tcPr>
          <w:p w14:paraId="548C1C36" w14:textId="77777777" w:rsidR="00BC6F34" w:rsidRPr="00BE4390" w:rsidRDefault="00BC6F34" w:rsidP="00A521B8">
            <w:pPr>
              <w:pStyle w:val="ListParagraph"/>
              <w:spacing w:before="120" w:after="0" w:line="240" w:lineRule="auto"/>
              <w:ind w:left="0"/>
              <w:rPr>
                <w:rFonts w:ascii="Times New Roman" w:hAnsi="Times New Roman" w:cs="Times New Roman"/>
              </w:rPr>
            </w:pPr>
            <w:r w:rsidRPr="00BE4390">
              <w:rPr>
                <w:rFonts w:ascii="Times New Roman" w:hAnsi="Times New Roman"/>
              </w:rPr>
              <w:t>Vključujoče družbe</w:t>
            </w:r>
          </w:p>
          <w:p w14:paraId="1E2336B6" w14:textId="77777777" w:rsidR="00BC6F34" w:rsidRPr="00BE4390" w:rsidRDefault="00BC6F34" w:rsidP="00A521B8">
            <w:pPr>
              <w:pStyle w:val="ListParagraph"/>
              <w:ind w:left="0"/>
              <w:rPr>
                <w:rFonts w:ascii="Times New Roman" w:hAnsi="Times New Roman" w:cs="Times New Roman"/>
              </w:rPr>
            </w:pPr>
          </w:p>
          <w:p w14:paraId="47F69798" w14:textId="1BDF7362" w:rsidR="00BC6F34" w:rsidRPr="00BE4390" w:rsidRDefault="00BC6F34" w:rsidP="00A521B8">
            <w:pPr>
              <w:pStyle w:val="ListParagraph"/>
              <w:spacing w:after="0" w:line="240" w:lineRule="auto"/>
              <w:ind w:left="0"/>
              <w:rPr>
                <w:rFonts w:ascii="Times New Roman" w:hAnsi="Times New Roman" w:cs="Times New Roman"/>
              </w:rPr>
            </w:pPr>
            <w:r w:rsidRPr="00BE4390">
              <w:rPr>
                <w:rFonts w:ascii="Times New Roman" w:hAnsi="Times New Roman"/>
              </w:rPr>
              <w:t>Povezati EU z mladimi</w:t>
            </w:r>
          </w:p>
          <w:p w14:paraId="5A2273E4" w14:textId="77777777" w:rsidR="00BC6F34" w:rsidRPr="00BE4390" w:rsidRDefault="00BC6F34" w:rsidP="00A521B8">
            <w:pPr>
              <w:pStyle w:val="ListParagraph"/>
              <w:spacing w:after="0" w:line="240" w:lineRule="auto"/>
              <w:ind w:left="0"/>
              <w:rPr>
                <w:rFonts w:ascii="Times New Roman" w:hAnsi="Times New Roman" w:cs="Times New Roman"/>
              </w:rPr>
            </w:pPr>
            <w:r w:rsidRPr="00BE4390">
              <w:rPr>
                <w:rFonts w:ascii="Times New Roman" w:hAnsi="Times New Roman"/>
              </w:rPr>
              <w:t>Evropski mladinski programi</w:t>
            </w:r>
          </w:p>
        </w:tc>
        <w:tc>
          <w:tcPr>
            <w:tcW w:w="694" w:type="pct"/>
            <w:shd w:val="clear" w:color="auto" w:fill="auto"/>
          </w:tcPr>
          <w:p w14:paraId="76C4CB37" w14:textId="77777777" w:rsidR="00BC6F34" w:rsidRPr="00BE4390" w:rsidRDefault="00BC6F34" w:rsidP="00A521B8">
            <w:pPr>
              <w:spacing w:line="240" w:lineRule="auto"/>
              <w:rPr>
                <w:color w:val="000000" w:themeColor="text1"/>
              </w:rPr>
            </w:pPr>
          </w:p>
        </w:tc>
        <w:tc>
          <w:tcPr>
            <w:tcW w:w="396" w:type="pct"/>
            <w:shd w:val="clear" w:color="auto" w:fill="auto"/>
          </w:tcPr>
          <w:p w14:paraId="76B4F191" w14:textId="77777777" w:rsidR="00BC6F34" w:rsidRPr="00BE4390" w:rsidRDefault="00BC6F34" w:rsidP="00A521B8">
            <w:pPr>
              <w:spacing w:line="240" w:lineRule="auto"/>
              <w:jc w:val="center"/>
              <w:rPr>
                <w:color w:val="000000" w:themeColor="text1"/>
              </w:rPr>
            </w:pPr>
            <w:r w:rsidRPr="00BE4390">
              <w:rPr>
                <w:color w:val="000000" w:themeColor="text1"/>
              </w:rPr>
              <w:t>Komisija in ES</w:t>
            </w:r>
          </w:p>
        </w:tc>
      </w:tr>
      <w:tr w:rsidR="00BC6F34" w:rsidRPr="00BE4390" w14:paraId="74FEE36E" w14:textId="77777777" w:rsidTr="00A521B8">
        <w:tc>
          <w:tcPr>
            <w:tcW w:w="674" w:type="pct"/>
            <w:tcBorders>
              <w:bottom w:val="single" w:sz="4" w:space="0" w:color="auto"/>
            </w:tcBorders>
          </w:tcPr>
          <w:p w14:paraId="3549ECCD" w14:textId="77777777" w:rsidR="00BC6F34" w:rsidRPr="00BE4390" w:rsidRDefault="00BC6F34" w:rsidP="00A521B8">
            <w:r w:rsidRPr="00BE4390">
              <w:t>2024 (prva polovica)</w:t>
            </w:r>
          </w:p>
        </w:tc>
        <w:tc>
          <w:tcPr>
            <w:tcW w:w="849" w:type="pct"/>
            <w:shd w:val="clear" w:color="auto" w:fill="auto"/>
          </w:tcPr>
          <w:p w14:paraId="700E35F5" w14:textId="77777777" w:rsidR="00BC6F34" w:rsidRPr="00BE4390" w:rsidRDefault="00BC6F34" w:rsidP="00A521B8">
            <w:pPr>
              <w:spacing w:before="0" w:after="0" w:line="240" w:lineRule="auto"/>
            </w:pPr>
            <w:r w:rsidRPr="00BE4390">
              <w:t>(</w:t>
            </w:r>
            <w:r w:rsidRPr="00BE4390">
              <w:rPr>
                <w:i/>
                <w:iCs/>
              </w:rPr>
              <w:t>morda</w:t>
            </w:r>
            <w:r w:rsidRPr="00BE4390">
              <w:t>) Neformalna ministrska konferenca ali srečanje na visoki ravni</w:t>
            </w:r>
          </w:p>
        </w:tc>
        <w:tc>
          <w:tcPr>
            <w:tcW w:w="1526" w:type="pct"/>
          </w:tcPr>
          <w:p w14:paraId="6C38EEC3" w14:textId="77777777" w:rsidR="00BC6F34" w:rsidRPr="00BE4390" w:rsidRDefault="00BC6F34" w:rsidP="00A521B8">
            <w:pPr>
              <w:spacing w:before="0" w:after="0" w:line="240" w:lineRule="auto"/>
            </w:pPr>
            <w:r w:rsidRPr="00BE4390">
              <w:t>Vmesna ocena strategije EU za mlade 2019–2027</w:t>
            </w:r>
            <w:r w:rsidRPr="00BE4390">
              <w:rPr>
                <w:rStyle w:val="FootnoteReference"/>
              </w:rPr>
              <w:footnoteReference w:id="5"/>
            </w:r>
          </w:p>
        </w:tc>
        <w:tc>
          <w:tcPr>
            <w:tcW w:w="861" w:type="pct"/>
          </w:tcPr>
          <w:p w14:paraId="5F2CAB4B" w14:textId="77777777" w:rsidR="00BC6F34" w:rsidRPr="00BE4390" w:rsidRDefault="00BC6F34" w:rsidP="00A521B8">
            <w:pPr>
              <w:spacing w:before="0" w:after="0" w:line="240" w:lineRule="auto"/>
              <w:rPr>
                <w:rFonts w:asciiTheme="majorBidi" w:hAnsiTheme="majorBidi" w:cstheme="majorBidi"/>
              </w:rPr>
            </w:pPr>
            <w:r w:rsidRPr="00BE4390">
              <w:t>Vsi cilji mladih</w:t>
            </w:r>
          </w:p>
        </w:tc>
        <w:tc>
          <w:tcPr>
            <w:tcW w:w="694" w:type="pct"/>
          </w:tcPr>
          <w:p w14:paraId="4FB45135" w14:textId="77777777" w:rsidR="00BC6F34" w:rsidRPr="00BE4390" w:rsidRDefault="00BC6F34" w:rsidP="00A521B8">
            <w:pPr>
              <w:spacing w:before="0" w:after="0" w:line="240" w:lineRule="auto"/>
              <w:rPr>
                <w:color w:val="000000" w:themeColor="text1"/>
              </w:rPr>
            </w:pPr>
            <w:r w:rsidRPr="00BE4390">
              <w:rPr>
                <w:color w:val="000000" w:themeColor="text1"/>
              </w:rPr>
              <w:t>§13 (a) Opolnomočiti/kakovost, inovacije, priznavanje</w:t>
            </w:r>
          </w:p>
          <w:p w14:paraId="539C4CD9" w14:textId="77777777" w:rsidR="00BC6F34" w:rsidRPr="00BE4390" w:rsidRDefault="00BC6F34" w:rsidP="00A521B8">
            <w:pPr>
              <w:spacing w:before="0" w:after="0" w:line="240" w:lineRule="auto"/>
              <w:rPr>
                <w:color w:val="000000" w:themeColor="text1"/>
              </w:rPr>
            </w:pPr>
            <w:r w:rsidRPr="00BE4390">
              <w:rPr>
                <w:color w:val="000000" w:themeColor="text1"/>
              </w:rPr>
              <w:t>§36</w:t>
            </w:r>
          </w:p>
        </w:tc>
        <w:tc>
          <w:tcPr>
            <w:tcW w:w="396" w:type="pct"/>
          </w:tcPr>
          <w:p w14:paraId="2E3CFE92" w14:textId="77777777" w:rsidR="00BC6F34" w:rsidRPr="00BE4390" w:rsidRDefault="00BC6F34" w:rsidP="00A521B8">
            <w:pPr>
              <w:spacing w:before="0" w:after="0" w:line="240" w:lineRule="auto"/>
              <w:jc w:val="center"/>
              <w:rPr>
                <w:color w:val="000000" w:themeColor="text1"/>
              </w:rPr>
            </w:pPr>
            <w:r w:rsidRPr="00BE4390">
              <w:rPr>
                <w:color w:val="000000" w:themeColor="text1"/>
              </w:rPr>
              <w:t>Komisija in BE</w:t>
            </w:r>
          </w:p>
        </w:tc>
      </w:tr>
    </w:tbl>
    <w:p w14:paraId="7167DC3C" w14:textId="77777777" w:rsidR="00BC6F34" w:rsidRPr="00BE4390" w:rsidRDefault="00BC6F34" w:rsidP="00BC6F34">
      <w:r w:rsidRPr="00BE4390">
        <w:br w:type="page"/>
      </w:r>
    </w:p>
    <w:tbl>
      <w:tblPr>
        <w:tblStyle w:val="TableGrid4"/>
        <w:tblW w:w="4734" w:type="pct"/>
        <w:tblLook w:val="04A0" w:firstRow="1" w:lastRow="0" w:firstColumn="1" w:lastColumn="0" w:noHBand="0" w:noVBand="1"/>
      </w:tblPr>
      <w:tblGrid>
        <w:gridCol w:w="1887"/>
        <w:gridCol w:w="2377"/>
        <w:gridCol w:w="4273"/>
        <w:gridCol w:w="2411"/>
        <w:gridCol w:w="1943"/>
        <w:gridCol w:w="1109"/>
      </w:tblGrid>
      <w:tr w:rsidR="00BC6F34" w:rsidRPr="00BE4390" w14:paraId="18D6B490" w14:textId="77777777" w:rsidTr="00A521B8">
        <w:tc>
          <w:tcPr>
            <w:tcW w:w="674" w:type="pct"/>
            <w:tcBorders>
              <w:bottom w:val="single" w:sz="4" w:space="0" w:color="auto"/>
            </w:tcBorders>
            <w:shd w:val="clear" w:color="auto" w:fill="auto"/>
          </w:tcPr>
          <w:p w14:paraId="3878CB94" w14:textId="77777777" w:rsidR="00BC6F34" w:rsidRPr="00BE4390" w:rsidRDefault="00BC6F34" w:rsidP="00A521B8">
            <w:pPr>
              <w:spacing w:line="240" w:lineRule="auto"/>
            </w:pPr>
            <w:r w:rsidRPr="00BE4390">
              <w:br w:type="page"/>
              <w:t>2024 (prva polovica)</w:t>
            </w:r>
          </w:p>
        </w:tc>
        <w:tc>
          <w:tcPr>
            <w:tcW w:w="849" w:type="pct"/>
            <w:shd w:val="clear" w:color="auto" w:fill="auto"/>
          </w:tcPr>
          <w:p w14:paraId="0D26C842" w14:textId="77777777" w:rsidR="00BC6F34" w:rsidRPr="00BE4390" w:rsidRDefault="00BC6F34" w:rsidP="00A521B8">
            <w:pPr>
              <w:spacing w:line="240" w:lineRule="auto"/>
            </w:pPr>
            <w:r w:rsidRPr="00BE4390">
              <w:t>(</w:t>
            </w:r>
            <w:r w:rsidRPr="00BE4390">
              <w:rPr>
                <w:i/>
                <w:iCs/>
              </w:rPr>
              <w:t>morda</w:t>
            </w:r>
            <w:r w:rsidRPr="00BE4390">
              <w:t>) Sklepi Sveta o nezapostavljenosti (?) začasni naslov</w:t>
            </w:r>
          </w:p>
        </w:tc>
        <w:tc>
          <w:tcPr>
            <w:tcW w:w="1526" w:type="pct"/>
          </w:tcPr>
          <w:p w14:paraId="23DD3723" w14:textId="77777777" w:rsidR="00BC6F34" w:rsidRPr="00BE4390" w:rsidRDefault="00BC6F34" w:rsidP="00A521B8">
            <w:pPr>
              <w:spacing w:line="240" w:lineRule="auto"/>
            </w:pPr>
            <w:r w:rsidRPr="00BE4390">
              <w:t>Sprejetje v Svetu</w:t>
            </w:r>
          </w:p>
          <w:p w14:paraId="7899052A" w14:textId="77777777" w:rsidR="00BC6F34" w:rsidRPr="00BE4390" w:rsidRDefault="00BC6F34" w:rsidP="00FD5196">
            <w:pPr>
              <w:spacing w:line="240" w:lineRule="auto"/>
            </w:pPr>
            <w:r w:rsidRPr="00BE4390">
              <w:t>Sklepi Sveta o nezapostavljenosti: tlakovanje poti za socialno vključenost vseh mladih</w:t>
            </w:r>
            <w:r w:rsidRPr="00BE4390">
              <w:rPr>
                <w:sz w:val="20"/>
                <w:szCs w:val="20"/>
              </w:rPr>
              <w:footnoteReference w:id="6"/>
            </w:r>
          </w:p>
        </w:tc>
        <w:tc>
          <w:tcPr>
            <w:tcW w:w="861" w:type="pct"/>
          </w:tcPr>
          <w:p w14:paraId="21681917" w14:textId="77777777" w:rsidR="00BC6F34" w:rsidRPr="00BE4390" w:rsidRDefault="00BC6F34" w:rsidP="00A521B8">
            <w:pPr>
              <w:spacing w:line="240" w:lineRule="auto"/>
            </w:pPr>
            <w:r w:rsidRPr="00BE4390">
              <w:t>Vključujoče družbe</w:t>
            </w:r>
          </w:p>
        </w:tc>
        <w:tc>
          <w:tcPr>
            <w:tcW w:w="694" w:type="pct"/>
          </w:tcPr>
          <w:p w14:paraId="31975282" w14:textId="77777777" w:rsidR="00BC6F34" w:rsidRPr="00BE4390" w:rsidRDefault="00BC6F34" w:rsidP="00A521B8">
            <w:pPr>
              <w:spacing w:line="240" w:lineRule="auto"/>
            </w:pPr>
            <w:r w:rsidRPr="00BE4390">
              <w:t>§3</w:t>
            </w:r>
            <w:r w:rsidRPr="00BE4390">
              <w:br/>
              <w:t xml:space="preserve">§4 </w:t>
            </w:r>
            <w:r w:rsidRPr="00BE4390">
              <w:br/>
              <w:t>§5</w:t>
            </w:r>
            <w:r w:rsidRPr="00BE4390">
              <w:br/>
              <w:t>§6</w:t>
            </w:r>
            <w:r w:rsidRPr="00BE4390">
              <w:br/>
              <w:t>§10 (d)</w:t>
            </w:r>
            <w:r w:rsidRPr="00BE4390">
              <w:br/>
              <w:t>§13 (b)</w:t>
            </w:r>
            <w:r w:rsidRPr="00BE4390">
              <w:br/>
              <w:t>§16</w:t>
            </w:r>
            <w:r w:rsidRPr="00BE4390">
              <w:br/>
              <w:t>§19</w:t>
            </w:r>
            <w:r w:rsidRPr="00BE4390">
              <w:br/>
              <w:t>§20</w:t>
            </w:r>
            <w:r w:rsidRPr="00BE4390">
              <w:br/>
              <w:t>§21</w:t>
            </w:r>
            <w:r w:rsidRPr="00BE4390">
              <w:br/>
              <w:t>§22</w:t>
            </w:r>
            <w:r w:rsidRPr="00BE4390">
              <w:br/>
              <w:t>§33</w:t>
            </w:r>
          </w:p>
        </w:tc>
        <w:tc>
          <w:tcPr>
            <w:tcW w:w="396" w:type="pct"/>
          </w:tcPr>
          <w:p w14:paraId="15452630" w14:textId="77777777" w:rsidR="00BC6F34" w:rsidRPr="00BE4390" w:rsidRDefault="00BC6F34" w:rsidP="00A521B8">
            <w:pPr>
              <w:spacing w:line="240" w:lineRule="auto"/>
              <w:jc w:val="center"/>
            </w:pPr>
            <w:r w:rsidRPr="00BE4390">
              <w:t>BE</w:t>
            </w:r>
          </w:p>
        </w:tc>
      </w:tr>
    </w:tbl>
    <w:p w14:paraId="7FD9C9D5" w14:textId="77777777" w:rsidR="00BC6F34" w:rsidRPr="00BE4390" w:rsidRDefault="00BC6F34" w:rsidP="00BC6F34">
      <w:r w:rsidRPr="00BE4390">
        <w:br w:type="page"/>
      </w:r>
    </w:p>
    <w:tbl>
      <w:tblPr>
        <w:tblStyle w:val="TableGrid4"/>
        <w:tblW w:w="4734" w:type="pct"/>
        <w:tblLook w:val="04A0" w:firstRow="1" w:lastRow="0" w:firstColumn="1" w:lastColumn="0" w:noHBand="0" w:noVBand="1"/>
      </w:tblPr>
      <w:tblGrid>
        <w:gridCol w:w="1794"/>
        <w:gridCol w:w="2682"/>
        <w:gridCol w:w="4180"/>
        <w:gridCol w:w="2318"/>
        <w:gridCol w:w="1850"/>
        <w:gridCol w:w="1176"/>
      </w:tblGrid>
      <w:tr w:rsidR="00BC6F34" w:rsidRPr="00BE4390" w14:paraId="1DC2BC0D" w14:textId="77777777" w:rsidTr="00A521B8">
        <w:tc>
          <w:tcPr>
            <w:tcW w:w="674" w:type="pct"/>
            <w:tcBorders>
              <w:bottom w:val="single" w:sz="4" w:space="0" w:color="auto"/>
            </w:tcBorders>
            <w:shd w:val="clear" w:color="auto" w:fill="auto"/>
          </w:tcPr>
          <w:p w14:paraId="6120E231" w14:textId="77777777" w:rsidR="00BC6F34" w:rsidRPr="00BE4390" w:rsidRDefault="00BC6F34" w:rsidP="00A521B8">
            <w:pPr>
              <w:spacing w:line="240" w:lineRule="auto"/>
            </w:pPr>
            <w:r w:rsidRPr="00BE4390">
              <w:t>2024 (prva polovica)</w:t>
            </w:r>
          </w:p>
        </w:tc>
        <w:tc>
          <w:tcPr>
            <w:tcW w:w="849" w:type="pct"/>
            <w:shd w:val="clear" w:color="auto" w:fill="auto"/>
          </w:tcPr>
          <w:p w14:paraId="45926EB5" w14:textId="77777777" w:rsidR="00BC6F34" w:rsidRPr="00BE4390" w:rsidRDefault="00BC6F34" w:rsidP="00A521B8">
            <w:pPr>
              <w:spacing w:line="240" w:lineRule="auto"/>
            </w:pPr>
            <w:r w:rsidRPr="00BE4390">
              <w:t>(</w:t>
            </w:r>
            <w:r w:rsidRPr="00BE4390">
              <w:rPr>
                <w:i/>
                <w:iCs/>
              </w:rPr>
              <w:t>morda</w:t>
            </w:r>
            <w:r w:rsidRPr="00BE4390">
              <w:t>) Konferenca o socialni vključenosti mladih</w:t>
            </w:r>
          </w:p>
        </w:tc>
        <w:tc>
          <w:tcPr>
            <w:tcW w:w="1526" w:type="pct"/>
          </w:tcPr>
          <w:p w14:paraId="1DADE7BA" w14:textId="77777777" w:rsidR="00BC6F34" w:rsidRPr="00BE4390" w:rsidRDefault="00BC6F34" w:rsidP="00A521B8">
            <w:pPr>
              <w:spacing w:line="240" w:lineRule="auto"/>
            </w:pPr>
            <w:r w:rsidRPr="00BE4390">
              <w:t>Konferenca EU o mladih</w:t>
            </w:r>
            <w:r w:rsidRPr="00BE4390">
              <w:rPr>
                <w:rStyle w:val="FootnoteReference"/>
                <w:bCs/>
              </w:rPr>
              <w:footnoteReference w:id="7"/>
            </w:r>
          </w:p>
        </w:tc>
        <w:tc>
          <w:tcPr>
            <w:tcW w:w="861" w:type="pct"/>
          </w:tcPr>
          <w:p w14:paraId="339F9979" w14:textId="77777777" w:rsidR="00BC6F34" w:rsidRPr="00BE4390" w:rsidRDefault="00BC6F34" w:rsidP="00A521B8">
            <w:pPr>
              <w:spacing w:line="240" w:lineRule="auto"/>
              <w:rPr>
                <w:rFonts w:asciiTheme="majorBidi" w:hAnsiTheme="majorBidi" w:cstheme="majorBidi"/>
              </w:rPr>
            </w:pPr>
            <w:r w:rsidRPr="00BE4390">
              <w:t>Vključujoče družbe</w:t>
            </w:r>
          </w:p>
        </w:tc>
        <w:tc>
          <w:tcPr>
            <w:tcW w:w="694" w:type="pct"/>
          </w:tcPr>
          <w:p w14:paraId="0CCF74B4" w14:textId="77777777" w:rsidR="00BC6F34" w:rsidRPr="00BE4390" w:rsidRDefault="00BC6F34" w:rsidP="00A521B8">
            <w:pPr>
              <w:spacing w:line="240" w:lineRule="auto"/>
              <w:rPr>
                <w:color w:val="000000" w:themeColor="text1"/>
              </w:rPr>
            </w:pPr>
            <w:r w:rsidRPr="00BE4390">
              <w:t>§3</w:t>
            </w:r>
            <w:r w:rsidRPr="00BE4390">
              <w:br/>
              <w:t xml:space="preserve">§4 </w:t>
            </w:r>
            <w:r w:rsidRPr="00BE4390">
              <w:br/>
              <w:t>§5</w:t>
            </w:r>
            <w:r w:rsidRPr="00BE4390">
              <w:br/>
              <w:t>§6</w:t>
            </w:r>
            <w:r w:rsidRPr="00BE4390">
              <w:br/>
              <w:t>§10 (d)</w:t>
            </w:r>
            <w:r w:rsidRPr="00BE4390">
              <w:br/>
              <w:t>§13 (b)</w:t>
            </w:r>
            <w:r w:rsidRPr="00BE4390">
              <w:br/>
              <w:t>§16</w:t>
            </w:r>
            <w:r w:rsidRPr="00BE4390">
              <w:br/>
              <w:t>§19</w:t>
            </w:r>
            <w:r w:rsidRPr="00BE4390">
              <w:br/>
              <w:t>§20</w:t>
            </w:r>
            <w:r w:rsidRPr="00BE4390">
              <w:br/>
              <w:t>§21</w:t>
            </w:r>
            <w:r w:rsidRPr="00BE4390">
              <w:br/>
              <w:t>§22</w:t>
            </w:r>
            <w:r w:rsidRPr="00BE4390">
              <w:br/>
              <w:t>§33</w:t>
            </w:r>
          </w:p>
        </w:tc>
        <w:tc>
          <w:tcPr>
            <w:tcW w:w="396" w:type="pct"/>
          </w:tcPr>
          <w:p w14:paraId="0DBCC448" w14:textId="77777777" w:rsidR="00BC6F34" w:rsidRPr="00BE4390" w:rsidRDefault="00BC6F34" w:rsidP="00A521B8">
            <w:pPr>
              <w:spacing w:line="240" w:lineRule="auto"/>
              <w:jc w:val="center"/>
              <w:rPr>
                <w:color w:val="000000" w:themeColor="text1"/>
              </w:rPr>
            </w:pPr>
            <w:r w:rsidRPr="00BE4390">
              <w:t>BE</w:t>
            </w:r>
          </w:p>
        </w:tc>
      </w:tr>
      <w:tr w:rsidR="00BC6F34" w:rsidRPr="00BE4390" w14:paraId="6B430384" w14:textId="77777777" w:rsidTr="00A521B8">
        <w:tc>
          <w:tcPr>
            <w:tcW w:w="674" w:type="pct"/>
            <w:tcBorders>
              <w:bottom w:val="single" w:sz="4" w:space="0" w:color="auto"/>
            </w:tcBorders>
            <w:shd w:val="clear" w:color="auto" w:fill="auto"/>
          </w:tcPr>
          <w:p w14:paraId="52B4F38C" w14:textId="77777777" w:rsidR="00BC6F34" w:rsidRPr="00BE4390" w:rsidRDefault="00BC6F34" w:rsidP="00A521B8">
            <w:pPr>
              <w:pageBreakBefore/>
              <w:spacing w:line="240" w:lineRule="auto"/>
            </w:pPr>
            <w:r w:rsidRPr="00BE4390">
              <w:t>2024 (prva polovica)</w:t>
            </w:r>
          </w:p>
        </w:tc>
        <w:tc>
          <w:tcPr>
            <w:tcW w:w="849" w:type="pct"/>
            <w:shd w:val="clear" w:color="auto" w:fill="auto"/>
          </w:tcPr>
          <w:p w14:paraId="02F01DE0" w14:textId="77777777" w:rsidR="00BC6F34" w:rsidRPr="00BE4390" w:rsidRDefault="00BC6F34" w:rsidP="00A521B8">
            <w:pPr>
              <w:spacing w:line="240" w:lineRule="auto"/>
            </w:pPr>
            <w:r w:rsidRPr="00BE4390">
              <w:t>(</w:t>
            </w:r>
            <w:r w:rsidRPr="00BE4390">
              <w:rPr>
                <w:i/>
                <w:iCs/>
              </w:rPr>
              <w:t>morda</w:t>
            </w:r>
            <w:r w:rsidRPr="00BE4390">
              <w:t>) Konferenca/seminar</w:t>
            </w:r>
          </w:p>
          <w:p w14:paraId="50B6CFF3" w14:textId="77777777" w:rsidR="00BC6F34" w:rsidRPr="00BE4390" w:rsidRDefault="00BC6F34" w:rsidP="00A521B8">
            <w:pPr>
              <w:spacing w:line="240" w:lineRule="auto"/>
            </w:pPr>
            <w:r w:rsidRPr="00BE4390">
              <w:t>Dejavnosti vzajemnega učenja o lokalnem mladinskem delu</w:t>
            </w:r>
          </w:p>
          <w:p w14:paraId="10547240" w14:textId="77777777" w:rsidR="00BC6F34" w:rsidRPr="00BE4390" w:rsidRDefault="00BC6F34" w:rsidP="00A521B8">
            <w:pPr>
              <w:spacing w:line="240" w:lineRule="auto"/>
            </w:pPr>
            <w:r w:rsidRPr="00BE4390">
              <w:t>(To je tam, kjer mladi običajno pridobijo prve izkušnje z mladinskim delom in kjer običajno poteka večina mladinskega dela.)</w:t>
            </w:r>
          </w:p>
        </w:tc>
        <w:tc>
          <w:tcPr>
            <w:tcW w:w="1526" w:type="pct"/>
          </w:tcPr>
          <w:p w14:paraId="12AFCAFC" w14:textId="77777777" w:rsidR="00BC6F34" w:rsidRPr="00BE4390" w:rsidRDefault="00BC6F34" w:rsidP="00A521B8">
            <w:pPr>
              <w:spacing w:line="240" w:lineRule="auto"/>
            </w:pPr>
            <w:r w:rsidRPr="00BE4390">
              <w:t>Priporočila politike</w:t>
            </w:r>
          </w:p>
          <w:p w14:paraId="7D0ACED4" w14:textId="77777777" w:rsidR="00BC6F34" w:rsidRPr="00BE4390" w:rsidRDefault="00BC6F34" w:rsidP="00A521B8">
            <w:pPr>
              <w:spacing w:line="240" w:lineRule="auto"/>
            </w:pPr>
            <w:r w:rsidRPr="00BE4390">
              <w:t>Zbirka najboljših praks</w:t>
            </w:r>
          </w:p>
          <w:p w14:paraId="22AD9E71" w14:textId="77777777" w:rsidR="00BC6F34" w:rsidRPr="00BE4390" w:rsidRDefault="00BC6F34" w:rsidP="00A521B8">
            <w:pPr>
              <w:spacing w:line="240" w:lineRule="auto"/>
            </w:pPr>
            <w:r w:rsidRPr="00BE4390">
              <w:t>Uskladitev z evropsko agendo za mladinsko delo/Bonskim procesom</w:t>
            </w:r>
          </w:p>
          <w:p w14:paraId="79A41F9A" w14:textId="77777777" w:rsidR="00BC6F34" w:rsidRPr="00BE4390" w:rsidRDefault="00BC6F34" w:rsidP="00A521B8">
            <w:pPr>
              <w:spacing w:line="240" w:lineRule="auto"/>
            </w:pPr>
            <w:r w:rsidRPr="00BE4390">
              <w:t>V sodelovanju s projektom „Europe goes local“ in programom „Democracy Reloading“ (še ni potrjeno)</w:t>
            </w:r>
          </w:p>
          <w:p w14:paraId="285D4CE2" w14:textId="77777777" w:rsidR="00BC6F34" w:rsidRPr="00BE4390" w:rsidRDefault="00BC6F34" w:rsidP="00A521B8">
            <w:pPr>
              <w:spacing w:line="240" w:lineRule="auto"/>
            </w:pPr>
            <w:r w:rsidRPr="00BE4390">
              <w:t>V izjavi Kažipot za prihodnost je „lokalna ponudba mladinskega dela“ navedena kot prva od treh točk pod naslovom „Zagotavljanje mladinskega dela“. V točki 7 končne izjave 3. evropske konvencije o mladinskem delu je navedeno, da bi morala osnovna ponudba mladinskega dela zato vključevati jasno strategijo za krepitev socialne vključenosti in raznolikosti med sodelujočimi mladimi</w:t>
            </w:r>
            <w:r w:rsidRPr="00BE4390">
              <w:rPr>
                <w:rStyle w:val="FootnoteReference"/>
                <w:bCs/>
              </w:rPr>
              <w:footnoteReference w:id="8"/>
            </w:r>
            <w:r w:rsidRPr="00BE4390">
              <w:t>.</w:t>
            </w:r>
          </w:p>
          <w:p w14:paraId="1E5B5059" w14:textId="77777777" w:rsidR="00BC6F34" w:rsidRPr="00BE4390" w:rsidRDefault="00BC6F34" w:rsidP="00A521B8">
            <w:pPr>
              <w:spacing w:line="240" w:lineRule="auto"/>
            </w:pPr>
            <w:r w:rsidRPr="00BE4390">
              <w:t>Ocena stanja izvajanja Kažipota za prihodnost in za opredelitev ciljev za naslednjo evropsko konvencijo o mladinskem delu</w:t>
            </w:r>
          </w:p>
        </w:tc>
        <w:tc>
          <w:tcPr>
            <w:tcW w:w="861" w:type="pct"/>
          </w:tcPr>
          <w:p w14:paraId="30261C6E" w14:textId="77777777" w:rsidR="00BC6F34" w:rsidRPr="00BE4390" w:rsidRDefault="00BC6F34" w:rsidP="00A521B8">
            <w:pPr>
              <w:pStyle w:val="ListParagraph"/>
              <w:spacing w:after="0" w:line="240" w:lineRule="auto"/>
              <w:ind w:left="0"/>
              <w:rPr>
                <w:rFonts w:ascii="Times New Roman" w:hAnsi="Times New Roman" w:cs="Times New Roman"/>
              </w:rPr>
            </w:pPr>
            <w:r w:rsidRPr="00BE4390">
              <w:rPr>
                <w:rFonts w:ascii="Times New Roman" w:hAnsi="Times New Roman"/>
              </w:rPr>
              <w:t>Mladinske organizacije in evropski programi</w:t>
            </w:r>
          </w:p>
          <w:p w14:paraId="411D8758" w14:textId="77777777" w:rsidR="00BC6F34" w:rsidRPr="00BE4390" w:rsidRDefault="00BC6F34" w:rsidP="00A521B8">
            <w:pPr>
              <w:pStyle w:val="ListParagraph"/>
              <w:spacing w:after="0" w:line="240" w:lineRule="auto"/>
              <w:ind w:left="0"/>
              <w:rPr>
                <w:rFonts w:ascii="Times New Roman" w:hAnsi="Times New Roman" w:cs="Times New Roman"/>
              </w:rPr>
            </w:pPr>
          </w:p>
          <w:p w14:paraId="24DE1D94" w14:textId="77777777" w:rsidR="00BC6F34" w:rsidRPr="00BE4390" w:rsidRDefault="00BC6F34" w:rsidP="00A521B8">
            <w:pPr>
              <w:pStyle w:val="ListParagraph"/>
              <w:spacing w:after="0" w:line="240" w:lineRule="auto"/>
              <w:ind w:left="0"/>
              <w:rPr>
                <w:rFonts w:ascii="Times New Roman" w:hAnsi="Times New Roman" w:cs="Times New Roman"/>
              </w:rPr>
            </w:pPr>
            <w:r w:rsidRPr="00BE4390">
              <w:rPr>
                <w:rFonts w:ascii="Times New Roman" w:hAnsi="Times New Roman"/>
              </w:rPr>
              <w:t>Vključujoče družbe</w:t>
            </w:r>
          </w:p>
        </w:tc>
        <w:tc>
          <w:tcPr>
            <w:tcW w:w="694" w:type="pct"/>
          </w:tcPr>
          <w:p w14:paraId="78216BBD" w14:textId="77777777" w:rsidR="00BC6F34" w:rsidRPr="00BE4390" w:rsidRDefault="00BC6F34" w:rsidP="00A521B8">
            <w:pPr>
              <w:spacing w:line="240" w:lineRule="auto"/>
              <w:rPr>
                <w:color w:val="000000" w:themeColor="text1"/>
              </w:rPr>
            </w:pPr>
            <w:r w:rsidRPr="00BE4390">
              <w:t>§3</w:t>
            </w:r>
            <w:r w:rsidRPr="00BE4390">
              <w:br/>
              <w:t>§8</w:t>
            </w:r>
            <w:r w:rsidRPr="00BE4390">
              <w:br/>
              <w:t>§10 (a)</w:t>
            </w:r>
            <w:r w:rsidRPr="00BE4390">
              <w:br/>
              <w:t>§10 (c)</w:t>
            </w:r>
            <w:r w:rsidRPr="00BE4390">
              <w:br/>
              <w:t>§10 (e)</w:t>
            </w:r>
            <w:r w:rsidRPr="00BE4390">
              <w:br/>
              <w:t xml:space="preserve">§13 (b) </w:t>
            </w:r>
            <w:r w:rsidRPr="00BE4390">
              <w:br/>
              <w:t>§13 (c)</w:t>
            </w:r>
            <w:r w:rsidRPr="00BE4390">
              <w:br/>
              <w:t>§14</w:t>
            </w:r>
            <w:r w:rsidRPr="00BE4390">
              <w:br/>
              <w:t xml:space="preserve">§16 </w:t>
            </w:r>
            <w:r w:rsidRPr="00BE4390">
              <w:br/>
              <w:t>§17</w:t>
            </w:r>
            <w:r w:rsidRPr="00BE4390">
              <w:br/>
              <w:t>§18</w:t>
            </w:r>
            <w:r w:rsidRPr="00BE4390">
              <w:br/>
              <w:t>§19</w:t>
            </w:r>
            <w:r w:rsidRPr="00BE4390">
              <w:br/>
              <w:t>§20</w:t>
            </w:r>
            <w:r w:rsidRPr="00BE4390">
              <w:br/>
              <w:t>§21</w:t>
            </w:r>
            <w:r w:rsidRPr="00BE4390">
              <w:br/>
              <w:t>§22</w:t>
            </w:r>
            <w:r w:rsidRPr="00BE4390">
              <w:br/>
              <w:t>§23</w:t>
            </w:r>
            <w:r w:rsidRPr="00BE4390">
              <w:br/>
              <w:t>§24</w:t>
            </w:r>
            <w:r w:rsidRPr="00BE4390">
              <w:br/>
              <w:t>§25</w:t>
            </w:r>
            <w:r w:rsidRPr="00BE4390">
              <w:br/>
              <w:t>§27</w:t>
            </w:r>
            <w:r w:rsidRPr="00BE4390">
              <w:br/>
              <w:t>§34</w:t>
            </w:r>
            <w:r w:rsidRPr="00BE4390">
              <w:br/>
              <w:t>§38</w:t>
            </w:r>
            <w:r w:rsidRPr="00BE4390">
              <w:br/>
              <w:t>§39</w:t>
            </w:r>
          </w:p>
        </w:tc>
        <w:tc>
          <w:tcPr>
            <w:tcW w:w="396" w:type="pct"/>
          </w:tcPr>
          <w:p w14:paraId="352F1B9C" w14:textId="77777777" w:rsidR="00BC6F34" w:rsidRPr="00BE4390" w:rsidRDefault="00BC6F34" w:rsidP="00A521B8">
            <w:pPr>
              <w:spacing w:line="240" w:lineRule="auto"/>
              <w:jc w:val="center"/>
              <w:rPr>
                <w:color w:val="000000" w:themeColor="text1"/>
              </w:rPr>
            </w:pPr>
            <w:r w:rsidRPr="00BE4390">
              <w:t>BE</w:t>
            </w:r>
          </w:p>
        </w:tc>
      </w:tr>
      <w:tr w:rsidR="00BC6F34" w:rsidRPr="00BE4390" w14:paraId="5AD7EBED" w14:textId="77777777" w:rsidTr="00A521B8">
        <w:tc>
          <w:tcPr>
            <w:tcW w:w="674" w:type="pct"/>
            <w:shd w:val="clear" w:color="auto" w:fill="auto"/>
          </w:tcPr>
          <w:p w14:paraId="04EAC29D" w14:textId="77777777" w:rsidR="00BC6F34" w:rsidRPr="00BE4390" w:rsidRDefault="00BC6F34" w:rsidP="00A521B8">
            <w:pPr>
              <w:pageBreakBefore/>
              <w:spacing w:line="240" w:lineRule="auto"/>
            </w:pPr>
            <w:r w:rsidRPr="00BE4390">
              <w:t>2024 (prva polovica)</w:t>
            </w:r>
          </w:p>
        </w:tc>
        <w:tc>
          <w:tcPr>
            <w:tcW w:w="849" w:type="pct"/>
            <w:shd w:val="clear" w:color="auto" w:fill="auto"/>
          </w:tcPr>
          <w:p w14:paraId="3D38A4A0" w14:textId="77777777" w:rsidR="00BC6F34" w:rsidRPr="00BE4390" w:rsidRDefault="00BC6F34" w:rsidP="00A521B8">
            <w:pPr>
              <w:spacing w:line="240" w:lineRule="auto"/>
            </w:pPr>
            <w:r w:rsidRPr="00BE4390">
              <w:t>(</w:t>
            </w:r>
            <w:r w:rsidRPr="00BE4390">
              <w:rPr>
                <w:i/>
                <w:iCs/>
              </w:rPr>
              <w:t>morda</w:t>
            </w:r>
            <w:r w:rsidRPr="00BE4390">
              <w:t>) Konferenca/seminar o otrokom prijaznih mestih (v sodelovanju z mrežo InterCity Youth)</w:t>
            </w:r>
          </w:p>
        </w:tc>
        <w:tc>
          <w:tcPr>
            <w:tcW w:w="1526" w:type="pct"/>
          </w:tcPr>
          <w:p w14:paraId="411072AE" w14:textId="77777777" w:rsidR="00BC6F34" w:rsidRPr="00BE4390" w:rsidRDefault="00BC6F34" w:rsidP="00A521B8">
            <w:pPr>
              <w:spacing w:line="240" w:lineRule="auto"/>
            </w:pPr>
            <w:r w:rsidRPr="00BE4390">
              <w:t>(</w:t>
            </w:r>
            <w:r w:rsidRPr="00BE4390">
              <w:rPr>
                <w:i/>
                <w:iCs/>
              </w:rPr>
              <w:t>morda</w:t>
            </w:r>
            <w:r w:rsidRPr="00BE4390">
              <w:t>) Priporočila politike</w:t>
            </w:r>
          </w:p>
          <w:p w14:paraId="2F0C4DE9" w14:textId="77777777" w:rsidR="00BC6F34" w:rsidRPr="00BE4390" w:rsidRDefault="00BC6F34" w:rsidP="00A521B8">
            <w:pPr>
              <w:spacing w:line="240" w:lineRule="auto"/>
            </w:pPr>
            <w:r w:rsidRPr="00BE4390">
              <w:t>Izmenjave najboljših praks (z izmenjavo informacij o delu v zvezi z znakom kakovosti „mladim prijazna mesta“ &amp; evropsko mladinsko prestolnico)</w:t>
            </w:r>
          </w:p>
          <w:p w14:paraId="0615AF2D" w14:textId="77777777" w:rsidR="00BC6F34" w:rsidRPr="00BE4390" w:rsidRDefault="00BC6F34" w:rsidP="00A521B8">
            <w:pPr>
              <w:spacing w:line="240" w:lineRule="auto"/>
            </w:pPr>
            <w:r w:rsidRPr="00BE4390">
              <w:t>V navezavi z: (</w:t>
            </w:r>
            <w:r w:rsidRPr="00BE4390">
              <w:rPr>
                <w:i/>
                <w:iCs/>
              </w:rPr>
              <w:t>morda</w:t>
            </w:r>
            <w:r w:rsidRPr="00BE4390">
              <w:t>) Konferenca/seminar/dejavnosti vzajemnega učenja o lokalnem mladinskem delu</w:t>
            </w:r>
          </w:p>
        </w:tc>
        <w:tc>
          <w:tcPr>
            <w:tcW w:w="861" w:type="pct"/>
          </w:tcPr>
          <w:p w14:paraId="08EE086C" w14:textId="77777777" w:rsidR="00BC6F34" w:rsidRPr="00BE4390" w:rsidRDefault="00BC6F34" w:rsidP="00A521B8">
            <w:pPr>
              <w:pStyle w:val="ListParagraph"/>
              <w:spacing w:after="0" w:line="240" w:lineRule="auto"/>
              <w:ind w:left="0"/>
              <w:rPr>
                <w:rFonts w:ascii="Times New Roman" w:hAnsi="Times New Roman" w:cs="Times New Roman"/>
              </w:rPr>
            </w:pPr>
            <w:r w:rsidRPr="00BE4390">
              <w:rPr>
                <w:rFonts w:ascii="Times New Roman" w:hAnsi="Times New Roman"/>
              </w:rPr>
              <w:t>Prostor in participacija za vse</w:t>
            </w:r>
          </w:p>
          <w:p w14:paraId="2EC5DE1E" w14:textId="77777777" w:rsidR="00BC6F34" w:rsidRPr="00BE4390" w:rsidRDefault="00BC6F34" w:rsidP="00A521B8">
            <w:pPr>
              <w:pStyle w:val="ListParagraph"/>
              <w:spacing w:after="0" w:line="240" w:lineRule="auto"/>
              <w:ind w:left="0"/>
              <w:rPr>
                <w:rFonts w:ascii="Times New Roman" w:hAnsi="Times New Roman" w:cs="Times New Roman"/>
              </w:rPr>
            </w:pPr>
          </w:p>
          <w:p w14:paraId="77E6F84A" w14:textId="77777777" w:rsidR="00BC6F34" w:rsidRPr="00BE4390" w:rsidRDefault="00BC6F34" w:rsidP="00A521B8">
            <w:pPr>
              <w:pStyle w:val="ListParagraph"/>
              <w:spacing w:after="0" w:line="240" w:lineRule="auto"/>
              <w:ind w:left="0"/>
              <w:rPr>
                <w:rFonts w:asciiTheme="majorBidi" w:hAnsiTheme="majorBidi" w:cstheme="majorBidi"/>
              </w:rPr>
            </w:pPr>
            <w:r w:rsidRPr="00BE4390">
              <w:rPr>
                <w:rFonts w:ascii="Times New Roman" w:hAnsi="Times New Roman"/>
              </w:rPr>
              <w:t>Vključujoče družbe</w:t>
            </w:r>
          </w:p>
        </w:tc>
        <w:tc>
          <w:tcPr>
            <w:tcW w:w="694" w:type="pct"/>
          </w:tcPr>
          <w:p w14:paraId="72D03574" w14:textId="77777777" w:rsidR="00BC6F34" w:rsidRPr="00BE4390" w:rsidRDefault="00BC6F34" w:rsidP="00A521B8">
            <w:pPr>
              <w:spacing w:line="240" w:lineRule="auto"/>
              <w:rPr>
                <w:color w:val="000000" w:themeColor="text1"/>
              </w:rPr>
            </w:pPr>
          </w:p>
        </w:tc>
        <w:tc>
          <w:tcPr>
            <w:tcW w:w="396" w:type="pct"/>
          </w:tcPr>
          <w:p w14:paraId="389F85AC" w14:textId="77777777" w:rsidR="00BC6F34" w:rsidRPr="00BE4390" w:rsidRDefault="00BC6F34" w:rsidP="00A521B8">
            <w:pPr>
              <w:spacing w:line="240" w:lineRule="auto"/>
              <w:jc w:val="center"/>
              <w:rPr>
                <w:color w:val="000000" w:themeColor="text1"/>
              </w:rPr>
            </w:pPr>
            <w:r w:rsidRPr="00BE4390">
              <w:t>BE</w:t>
            </w:r>
          </w:p>
        </w:tc>
      </w:tr>
      <w:tr w:rsidR="00BC6F34" w:rsidRPr="00BE4390" w14:paraId="37C820BE" w14:textId="77777777" w:rsidTr="00A521B8">
        <w:tc>
          <w:tcPr>
            <w:tcW w:w="674" w:type="pct"/>
            <w:tcBorders>
              <w:bottom w:val="single" w:sz="4" w:space="0" w:color="auto"/>
            </w:tcBorders>
          </w:tcPr>
          <w:p w14:paraId="2882D823" w14:textId="77777777" w:rsidR="00BC6F34" w:rsidRPr="00BE4390" w:rsidRDefault="00BC6F34" w:rsidP="00A521B8">
            <w:pPr>
              <w:spacing w:line="240" w:lineRule="auto"/>
            </w:pPr>
            <w:r w:rsidRPr="00BE4390">
              <w:t>2024 (prva polovica)</w:t>
            </w:r>
          </w:p>
        </w:tc>
        <w:tc>
          <w:tcPr>
            <w:tcW w:w="849" w:type="pct"/>
            <w:shd w:val="clear" w:color="auto" w:fill="auto"/>
          </w:tcPr>
          <w:p w14:paraId="3EAA85EA" w14:textId="6D10063E" w:rsidR="00BC6F34" w:rsidRPr="00BE4390" w:rsidRDefault="00BC6F34" w:rsidP="00A521B8">
            <w:pPr>
              <w:spacing w:line="240" w:lineRule="auto"/>
            </w:pPr>
            <w:r w:rsidRPr="00BE4390">
              <w:t>(</w:t>
            </w:r>
            <w:r w:rsidRPr="00BE4390">
              <w:rPr>
                <w:i/>
                <w:iCs/>
              </w:rPr>
              <w:t>morda</w:t>
            </w:r>
            <w:r w:rsidRPr="00BE4390">
              <w:t>) Konferenca/seminar o „pravici do igre“ in povezava z učenjem (formalnim, neformalnim in priložnostnim učenjem)</w:t>
            </w:r>
          </w:p>
        </w:tc>
        <w:tc>
          <w:tcPr>
            <w:tcW w:w="1526" w:type="pct"/>
          </w:tcPr>
          <w:p w14:paraId="2EE03BA0" w14:textId="77777777" w:rsidR="00BC6F34" w:rsidRPr="00BE4390" w:rsidRDefault="00BC6F34" w:rsidP="00A521B8">
            <w:pPr>
              <w:spacing w:line="240" w:lineRule="auto"/>
            </w:pPr>
            <w:r w:rsidRPr="00BE4390">
              <w:t>(</w:t>
            </w:r>
            <w:r w:rsidRPr="00BE4390">
              <w:rPr>
                <w:i/>
                <w:iCs/>
              </w:rPr>
              <w:t>morda</w:t>
            </w:r>
            <w:r w:rsidRPr="00BE4390">
              <w:t>) Priporočila politike</w:t>
            </w:r>
          </w:p>
          <w:p w14:paraId="6B5C25E4" w14:textId="77777777" w:rsidR="00BC6F34" w:rsidRPr="00BE4390" w:rsidRDefault="00BC6F34" w:rsidP="00A521B8">
            <w:pPr>
              <w:spacing w:line="240" w:lineRule="auto"/>
            </w:pPr>
            <w:r w:rsidRPr="00BE4390">
              <w:t>Izmenjava najboljših praks</w:t>
            </w:r>
          </w:p>
          <w:p w14:paraId="49268195" w14:textId="4C9A75A6" w:rsidR="00BC6F34" w:rsidRPr="00BE4390" w:rsidRDefault="00BC6F34" w:rsidP="00A521B8">
            <w:pPr>
              <w:spacing w:line="240" w:lineRule="auto"/>
            </w:pPr>
            <w:r w:rsidRPr="00BE4390">
              <w:t>Morebitna povezava s konferenco/seminarjem/dejavnostmi vzajemnega učenja o lokalnem mladinskem delu</w:t>
            </w:r>
          </w:p>
        </w:tc>
        <w:tc>
          <w:tcPr>
            <w:tcW w:w="861" w:type="pct"/>
          </w:tcPr>
          <w:p w14:paraId="6545FE61" w14:textId="77777777" w:rsidR="00BC6F34" w:rsidRPr="00BE4390" w:rsidRDefault="00BC6F34" w:rsidP="00A521B8">
            <w:pPr>
              <w:pStyle w:val="ListParagraph"/>
              <w:spacing w:before="120" w:after="0" w:line="240" w:lineRule="auto"/>
              <w:ind w:left="0"/>
              <w:rPr>
                <w:rFonts w:ascii="Times New Roman" w:hAnsi="Times New Roman" w:cs="Times New Roman"/>
              </w:rPr>
            </w:pPr>
            <w:r w:rsidRPr="00BE4390">
              <w:rPr>
                <w:rFonts w:ascii="Times New Roman" w:hAnsi="Times New Roman"/>
              </w:rPr>
              <w:t>Prostor in participacija za vse</w:t>
            </w:r>
          </w:p>
          <w:p w14:paraId="493CB37E" w14:textId="77777777" w:rsidR="00BC6F34" w:rsidRPr="00BE4390" w:rsidRDefault="00BC6F34" w:rsidP="00A521B8">
            <w:pPr>
              <w:pStyle w:val="ListParagraph"/>
              <w:spacing w:after="0" w:line="240" w:lineRule="auto"/>
              <w:ind w:left="0"/>
              <w:rPr>
                <w:rFonts w:ascii="Times New Roman" w:hAnsi="Times New Roman" w:cs="Times New Roman"/>
              </w:rPr>
            </w:pPr>
          </w:p>
          <w:p w14:paraId="38BEC3F6" w14:textId="77777777" w:rsidR="00BC6F34" w:rsidRPr="00BE4390" w:rsidRDefault="00BC6F34" w:rsidP="00A521B8">
            <w:pPr>
              <w:pStyle w:val="ListParagraph"/>
              <w:spacing w:after="0" w:line="240" w:lineRule="auto"/>
              <w:ind w:left="0"/>
              <w:rPr>
                <w:rFonts w:ascii="Times New Roman" w:hAnsi="Times New Roman" w:cs="Times New Roman"/>
              </w:rPr>
            </w:pPr>
            <w:r w:rsidRPr="00BE4390">
              <w:rPr>
                <w:rFonts w:ascii="Times New Roman" w:hAnsi="Times New Roman"/>
              </w:rPr>
              <w:t>Kakovostno učenje</w:t>
            </w:r>
          </w:p>
          <w:p w14:paraId="09709062" w14:textId="77777777" w:rsidR="00BC6F34" w:rsidRPr="00BE4390" w:rsidRDefault="00BC6F34" w:rsidP="00A521B8">
            <w:pPr>
              <w:pStyle w:val="ListParagraph"/>
              <w:spacing w:after="0" w:line="240" w:lineRule="auto"/>
              <w:ind w:left="0"/>
              <w:rPr>
                <w:rFonts w:ascii="Times New Roman" w:hAnsi="Times New Roman" w:cs="Times New Roman"/>
              </w:rPr>
            </w:pPr>
          </w:p>
          <w:p w14:paraId="3E5FB52D" w14:textId="77777777" w:rsidR="00BC6F34" w:rsidRPr="00BE4390" w:rsidRDefault="00BC6F34" w:rsidP="00A521B8">
            <w:pPr>
              <w:pStyle w:val="ListParagraph"/>
              <w:spacing w:after="0" w:line="240" w:lineRule="auto"/>
              <w:ind w:left="0"/>
              <w:rPr>
                <w:rFonts w:asciiTheme="majorBidi" w:hAnsiTheme="majorBidi" w:cstheme="majorBidi"/>
              </w:rPr>
            </w:pPr>
            <w:r w:rsidRPr="00BE4390">
              <w:rPr>
                <w:rFonts w:ascii="Times New Roman" w:hAnsi="Times New Roman"/>
              </w:rPr>
              <w:t>Vključujoče družbe</w:t>
            </w:r>
          </w:p>
        </w:tc>
        <w:tc>
          <w:tcPr>
            <w:tcW w:w="694" w:type="pct"/>
          </w:tcPr>
          <w:p w14:paraId="78B65450" w14:textId="77777777" w:rsidR="00BC6F34" w:rsidRPr="00BE4390" w:rsidRDefault="00BC6F34" w:rsidP="00A521B8">
            <w:pPr>
              <w:spacing w:line="240" w:lineRule="auto"/>
              <w:rPr>
                <w:color w:val="000000" w:themeColor="text1"/>
              </w:rPr>
            </w:pPr>
            <w:r w:rsidRPr="00BE4390">
              <w:t>§1</w:t>
            </w:r>
            <w:r w:rsidRPr="00BE4390">
              <w:br/>
              <w:t>§2</w:t>
            </w:r>
            <w:r w:rsidRPr="00BE4390">
              <w:br/>
              <w:t>§4</w:t>
            </w:r>
            <w:r w:rsidRPr="00BE4390">
              <w:br/>
              <w:t>§5</w:t>
            </w:r>
          </w:p>
        </w:tc>
        <w:tc>
          <w:tcPr>
            <w:tcW w:w="396" w:type="pct"/>
          </w:tcPr>
          <w:p w14:paraId="05CD8085" w14:textId="77777777" w:rsidR="00BC6F34" w:rsidRPr="00BE4390" w:rsidRDefault="00BC6F34" w:rsidP="00A521B8">
            <w:pPr>
              <w:spacing w:line="240" w:lineRule="auto"/>
              <w:jc w:val="center"/>
              <w:rPr>
                <w:color w:val="000000" w:themeColor="text1"/>
              </w:rPr>
            </w:pPr>
            <w:r w:rsidRPr="00BE4390">
              <w:t>BE</w:t>
            </w:r>
          </w:p>
        </w:tc>
      </w:tr>
      <w:tr w:rsidR="00BC6F34" w:rsidRPr="00BE4390" w14:paraId="507C7604" w14:textId="77777777" w:rsidTr="00A521B8">
        <w:tc>
          <w:tcPr>
            <w:tcW w:w="674" w:type="pct"/>
            <w:tcBorders>
              <w:bottom w:val="single" w:sz="4" w:space="0" w:color="auto"/>
            </w:tcBorders>
            <w:shd w:val="clear" w:color="auto" w:fill="auto"/>
          </w:tcPr>
          <w:p w14:paraId="139CFC3B" w14:textId="77777777" w:rsidR="00BC6F34" w:rsidRPr="00BE4390" w:rsidRDefault="00BC6F34" w:rsidP="00A521B8">
            <w:pPr>
              <w:pageBreakBefore/>
              <w:spacing w:line="240" w:lineRule="auto"/>
            </w:pPr>
            <w:r w:rsidRPr="00BE4390">
              <w:t>2024 (prva polovica)</w:t>
            </w:r>
          </w:p>
        </w:tc>
        <w:tc>
          <w:tcPr>
            <w:tcW w:w="849" w:type="pct"/>
            <w:shd w:val="clear" w:color="auto" w:fill="auto"/>
          </w:tcPr>
          <w:p w14:paraId="088529CC" w14:textId="77777777" w:rsidR="00BC6F34" w:rsidRPr="00BE4390" w:rsidRDefault="00BC6F34" w:rsidP="00A521B8">
            <w:pPr>
              <w:spacing w:line="240" w:lineRule="auto"/>
            </w:pPr>
            <w:r w:rsidRPr="00BE4390">
              <w:t>(</w:t>
            </w:r>
            <w:r w:rsidRPr="00BE4390">
              <w:rPr>
                <w:i/>
                <w:iCs/>
              </w:rPr>
              <w:t>morda</w:t>
            </w:r>
            <w:r w:rsidRPr="00BE4390">
              <w:t>) Resolucija Sveta o lokalnem mladinskem delu</w:t>
            </w:r>
          </w:p>
        </w:tc>
        <w:tc>
          <w:tcPr>
            <w:tcW w:w="1526" w:type="pct"/>
          </w:tcPr>
          <w:p w14:paraId="77A119B9" w14:textId="77777777" w:rsidR="00BC6F34" w:rsidRPr="00BE4390" w:rsidRDefault="00BC6F34" w:rsidP="00A521B8">
            <w:pPr>
              <w:spacing w:line="240" w:lineRule="auto"/>
            </w:pPr>
            <w:r w:rsidRPr="00BE4390">
              <w:t>Sprejetje v Svetu</w:t>
            </w:r>
          </w:p>
          <w:p w14:paraId="7A64CB42" w14:textId="77777777" w:rsidR="00BC6F34" w:rsidRPr="00BE4390" w:rsidRDefault="00BC6F34" w:rsidP="00A521B8">
            <w:pPr>
              <w:spacing w:line="240" w:lineRule="auto"/>
            </w:pPr>
            <w:r w:rsidRPr="00BE4390">
              <w:t>Spodbujanje lokalnega mladinskega dela (praksa)</w:t>
            </w:r>
            <w:r w:rsidRPr="00BE4390">
              <w:rPr>
                <w:rStyle w:val="FootnoteReference"/>
                <w:b w:val="0"/>
              </w:rPr>
              <w:footnoteReference w:id="9"/>
            </w:r>
          </w:p>
        </w:tc>
        <w:tc>
          <w:tcPr>
            <w:tcW w:w="861" w:type="pct"/>
          </w:tcPr>
          <w:p w14:paraId="07D6A954" w14:textId="77777777" w:rsidR="00BC6F34" w:rsidRPr="00BE4390" w:rsidRDefault="00BC6F34" w:rsidP="00A521B8">
            <w:pPr>
              <w:pStyle w:val="ListParagraph"/>
              <w:spacing w:before="120" w:after="0" w:line="240" w:lineRule="auto"/>
              <w:ind w:left="0"/>
              <w:rPr>
                <w:rFonts w:asciiTheme="majorBidi" w:hAnsiTheme="majorBidi" w:cstheme="majorBidi"/>
              </w:rPr>
            </w:pPr>
            <w:r w:rsidRPr="00BE4390">
              <w:rPr>
                <w:rFonts w:ascii="Times New Roman" w:hAnsi="Times New Roman"/>
              </w:rPr>
              <w:t>Vsi cilji mladih</w:t>
            </w:r>
          </w:p>
        </w:tc>
        <w:tc>
          <w:tcPr>
            <w:tcW w:w="694" w:type="pct"/>
          </w:tcPr>
          <w:p w14:paraId="512AA2DA" w14:textId="77777777" w:rsidR="00BC6F34" w:rsidRPr="00BE4390" w:rsidRDefault="00BC6F34" w:rsidP="00A521B8">
            <w:pPr>
              <w:spacing w:line="240" w:lineRule="auto"/>
              <w:rPr>
                <w:color w:val="000000" w:themeColor="text1"/>
              </w:rPr>
            </w:pPr>
            <w:r w:rsidRPr="00BE4390">
              <w:t>§3</w:t>
            </w:r>
            <w:r w:rsidRPr="00BE4390">
              <w:br/>
              <w:t>§8</w:t>
            </w:r>
            <w:r w:rsidRPr="00BE4390">
              <w:br/>
              <w:t>§10 (a)</w:t>
            </w:r>
            <w:r w:rsidRPr="00BE4390">
              <w:br/>
              <w:t>§10 (c)</w:t>
            </w:r>
            <w:r w:rsidRPr="00BE4390">
              <w:br/>
              <w:t>§10 (e)</w:t>
            </w:r>
            <w:r w:rsidRPr="00BE4390">
              <w:br/>
              <w:t xml:space="preserve">§13 (b) </w:t>
            </w:r>
            <w:r w:rsidRPr="00BE4390">
              <w:br/>
              <w:t>§13 (c)</w:t>
            </w:r>
            <w:r w:rsidRPr="00BE4390">
              <w:br/>
              <w:t>§14</w:t>
            </w:r>
            <w:r w:rsidRPr="00BE4390">
              <w:br/>
              <w:t xml:space="preserve">§16 </w:t>
            </w:r>
            <w:r w:rsidRPr="00BE4390">
              <w:br/>
              <w:t>§17</w:t>
            </w:r>
            <w:r w:rsidRPr="00BE4390">
              <w:br/>
              <w:t>§18</w:t>
            </w:r>
            <w:r w:rsidRPr="00BE4390">
              <w:br/>
              <w:t>§19</w:t>
            </w:r>
            <w:r w:rsidRPr="00BE4390">
              <w:br/>
              <w:t>§20</w:t>
            </w:r>
            <w:r w:rsidRPr="00BE4390">
              <w:br/>
              <w:t>§21</w:t>
            </w:r>
            <w:r w:rsidRPr="00BE4390">
              <w:br/>
              <w:t>§22</w:t>
            </w:r>
            <w:r w:rsidRPr="00BE4390">
              <w:br/>
              <w:t>§23</w:t>
            </w:r>
            <w:r w:rsidRPr="00BE4390">
              <w:br/>
              <w:t>§24</w:t>
            </w:r>
            <w:r w:rsidRPr="00BE4390">
              <w:br/>
              <w:t>§25</w:t>
            </w:r>
            <w:r w:rsidRPr="00BE4390">
              <w:br/>
              <w:t>§27</w:t>
            </w:r>
            <w:r w:rsidRPr="00BE4390">
              <w:br/>
              <w:t>§34</w:t>
            </w:r>
            <w:r w:rsidRPr="00BE4390">
              <w:br/>
              <w:t>§38</w:t>
            </w:r>
            <w:r w:rsidRPr="00BE4390">
              <w:br/>
              <w:t>§39</w:t>
            </w:r>
          </w:p>
        </w:tc>
        <w:tc>
          <w:tcPr>
            <w:tcW w:w="396" w:type="pct"/>
          </w:tcPr>
          <w:p w14:paraId="6BB66CE5" w14:textId="77777777" w:rsidR="00BC6F34" w:rsidRPr="00BE4390" w:rsidRDefault="00BC6F34" w:rsidP="00A521B8">
            <w:pPr>
              <w:spacing w:line="240" w:lineRule="auto"/>
              <w:jc w:val="center"/>
              <w:rPr>
                <w:color w:val="000000" w:themeColor="text1"/>
              </w:rPr>
            </w:pPr>
            <w:r w:rsidRPr="00BE4390">
              <w:t>BE</w:t>
            </w:r>
          </w:p>
        </w:tc>
      </w:tr>
      <w:tr w:rsidR="00BC6F34" w:rsidRPr="00BE4390" w14:paraId="20A18506" w14:textId="77777777" w:rsidTr="00A521B8">
        <w:tc>
          <w:tcPr>
            <w:tcW w:w="674" w:type="pct"/>
            <w:shd w:val="clear" w:color="auto" w:fill="auto"/>
          </w:tcPr>
          <w:p w14:paraId="51C855C9" w14:textId="77777777" w:rsidR="00BC6F34" w:rsidRPr="00BE4390" w:rsidRDefault="00BC6F34" w:rsidP="00A521B8">
            <w:pPr>
              <w:pageBreakBefore/>
              <w:spacing w:line="240" w:lineRule="auto"/>
            </w:pPr>
            <w:r w:rsidRPr="00BE4390">
              <w:t>2024 (prva polovica)</w:t>
            </w:r>
          </w:p>
        </w:tc>
        <w:tc>
          <w:tcPr>
            <w:tcW w:w="849" w:type="pct"/>
            <w:shd w:val="clear" w:color="auto" w:fill="auto"/>
          </w:tcPr>
          <w:p w14:paraId="0D8FF429" w14:textId="77777777" w:rsidR="00BC6F34" w:rsidRPr="00BE4390" w:rsidRDefault="00BC6F34" w:rsidP="00A521B8">
            <w:pPr>
              <w:spacing w:line="240" w:lineRule="auto"/>
            </w:pPr>
            <w:r w:rsidRPr="00BE4390">
              <w:t>(</w:t>
            </w:r>
            <w:r w:rsidRPr="00BE4390">
              <w:rPr>
                <w:i/>
                <w:iCs/>
              </w:rPr>
              <w:t>morda</w:t>
            </w:r>
            <w:r w:rsidRPr="00BE4390">
              <w:t>) Konferenca/seminar o priznavanju kompetenc/izobraževanju in usposabljanju (odvisno od perečnosti in nadaljevanje dela finskega ali francoskega predsedstva?)</w:t>
            </w:r>
          </w:p>
        </w:tc>
        <w:tc>
          <w:tcPr>
            <w:tcW w:w="1526" w:type="pct"/>
          </w:tcPr>
          <w:p w14:paraId="66969133" w14:textId="77777777" w:rsidR="00BC6F34" w:rsidRPr="00BE4390" w:rsidRDefault="00BC6F34" w:rsidP="00A521B8">
            <w:pPr>
              <w:spacing w:line="240" w:lineRule="auto"/>
            </w:pPr>
          </w:p>
        </w:tc>
        <w:tc>
          <w:tcPr>
            <w:tcW w:w="861" w:type="pct"/>
          </w:tcPr>
          <w:p w14:paraId="394D363B" w14:textId="77777777" w:rsidR="00BC6F34" w:rsidRPr="00BE4390" w:rsidRDefault="00BC6F34" w:rsidP="00A521B8">
            <w:pPr>
              <w:pStyle w:val="ListParagraph"/>
              <w:spacing w:after="0" w:line="240" w:lineRule="auto"/>
              <w:ind w:left="677"/>
              <w:rPr>
                <w:rFonts w:asciiTheme="majorBidi" w:hAnsiTheme="majorBidi" w:cstheme="majorBidi"/>
              </w:rPr>
            </w:pPr>
          </w:p>
        </w:tc>
        <w:tc>
          <w:tcPr>
            <w:tcW w:w="694" w:type="pct"/>
          </w:tcPr>
          <w:p w14:paraId="62265411" w14:textId="77777777" w:rsidR="00BC6F34" w:rsidRPr="00BE4390" w:rsidRDefault="00BC6F34" w:rsidP="00A521B8">
            <w:pPr>
              <w:spacing w:line="240" w:lineRule="auto"/>
            </w:pPr>
            <w:r w:rsidRPr="00BE4390">
              <w:t>§14</w:t>
            </w:r>
            <w:r w:rsidRPr="00BE4390">
              <w:br/>
              <w:t>§18</w:t>
            </w:r>
            <w:r w:rsidRPr="00BE4390">
              <w:br/>
              <w:t>§20</w:t>
            </w:r>
            <w:r w:rsidRPr="00BE4390">
              <w:br/>
              <w:t>§21</w:t>
            </w:r>
          </w:p>
          <w:p w14:paraId="7373F9D2" w14:textId="77777777" w:rsidR="00BC6F34" w:rsidRPr="00BE4390" w:rsidRDefault="00BC6F34" w:rsidP="00A521B8">
            <w:pPr>
              <w:spacing w:line="240" w:lineRule="auto"/>
              <w:rPr>
                <w:color w:val="000000" w:themeColor="text1"/>
              </w:rPr>
            </w:pPr>
            <w:r w:rsidRPr="00BE4390">
              <w:t>#5 Kažipot za prihodnost</w:t>
            </w:r>
          </w:p>
        </w:tc>
        <w:tc>
          <w:tcPr>
            <w:tcW w:w="396" w:type="pct"/>
          </w:tcPr>
          <w:p w14:paraId="4343F1D6" w14:textId="77777777" w:rsidR="00BC6F34" w:rsidRPr="00BE4390" w:rsidRDefault="00BC6F34" w:rsidP="00A521B8">
            <w:pPr>
              <w:spacing w:line="240" w:lineRule="auto"/>
              <w:jc w:val="center"/>
              <w:rPr>
                <w:color w:val="000000" w:themeColor="text1"/>
              </w:rPr>
            </w:pPr>
            <w:r w:rsidRPr="00BE4390">
              <w:t>BE</w:t>
            </w:r>
          </w:p>
        </w:tc>
      </w:tr>
      <w:tr w:rsidR="00BC6F34" w:rsidRPr="00BE4390" w14:paraId="03510482" w14:textId="77777777" w:rsidTr="00A521B8">
        <w:tc>
          <w:tcPr>
            <w:tcW w:w="674" w:type="pct"/>
          </w:tcPr>
          <w:p w14:paraId="6F78E855" w14:textId="77777777" w:rsidR="00BC6F34" w:rsidRPr="00BE4390" w:rsidRDefault="00BC6F34" w:rsidP="00A521B8">
            <w:pPr>
              <w:spacing w:line="240" w:lineRule="auto"/>
            </w:pPr>
            <w:r w:rsidRPr="00BE4390">
              <w:t>2024 (prva polovica)</w:t>
            </w:r>
          </w:p>
        </w:tc>
        <w:tc>
          <w:tcPr>
            <w:tcW w:w="849" w:type="pct"/>
            <w:shd w:val="clear" w:color="auto" w:fill="auto"/>
          </w:tcPr>
          <w:p w14:paraId="0C75E4B7" w14:textId="77777777" w:rsidR="00BC6F34" w:rsidRPr="00BE4390" w:rsidRDefault="00BC6F34" w:rsidP="00A521B8">
            <w:pPr>
              <w:spacing w:line="240" w:lineRule="auto"/>
            </w:pPr>
            <w:r w:rsidRPr="00BE4390">
              <w:t>(</w:t>
            </w:r>
            <w:r w:rsidRPr="00BE4390">
              <w:rPr>
                <w:i/>
                <w:iCs/>
              </w:rPr>
              <w:t>morda</w:t>
            </w:r>
            <w:r w:rsidRPr="00BE4390">
              <w:t>) Konferenca/seminar o oceni in posodobitvi evropskega in mednarodnega programa politike o otrocih, mladih in pravicah otrok</w:t>
            </w:r>
          </w:p>
        </w:tc>
        <w:tc>
          <w:tcPr>
            <w:tcW w:w="1526" w:type="pct"/>
          </w:tcPr>
          <w:p w14:paraId="21D4003F" w14:textId="77777777" w:rsidR="00BC6F34" w:rsidRPr="00BE4390" w:rsidRDefault="00BC6F34" w:rsidP="00A521B8">
            <w:pPr>
              <w:spacing w:line="240" w:lineRule="auto"/>
            </w:pPr>
            <w:r w:rsidRPr="00BE4390">
              <w:t>Ocena in priporočila</w:t>
            </w:r>
          </w:p>
          <w:p w14:paraId="5D1A3A77" w14:textId="77777777" w:rsidR="00BC6F34" w:rsidRPr="00BE4390" w:rsidRDefault="00BC6F34" w:rsidP="00A521B8">
            <w:pPr>
              <w:spacing w:line="240" w:lineRule="auto"/>
            </w:pPr>
            <w:r w:rsidRPr="00BE4390">
              <w:t>Sprejetje v Svetu</w:t>
            </w:r>
          </w:p>
          <w:p w14:paraId="5241CF4E" w14:textId="77777777" w:rsidR="00BC6F34" w:rsidRPr="00BE4390" w:rsidRDefault="00BC6F34" w:rsidP="00A521B8">
            <w:pPr>
              <w:spacing w:line="240" w:lineRule="auto"/>
            </w:pPr>
            <w:r w:rsidRPr="00BE4390">
              <w:t>Posodobitev sklepov Sveta</w:t>
            </w:r>
          </w:p>
        </w:tc>
        <w:tc>
          <w:tcPr>
            <w:tcW w:w="861" w:type="pct"/>
          </w:tcPr>
          <w:p w14:paraId="41BAC8A4" w14:textId="77777777" w:rsidR="00BC6F34" w:rsidRPr="00BE4390" w:rsidRDefault="00BC6F34" w:rsidP="00A521B8">
            <w:pPr>
              <w:pStyle w:val="ListParagraph"/>
              <w:spacing w:before="120" w:after="0" w:line="240" w:lineRule="auto"/>
              <w:ind w:left="0"/>
              <w:rPr>
                <w:rFonts w:asciiTheme="majorBidi" w:hAnsiTheme="majorBidi" w:cstheme="majorBidi"/>
              </w:rPr>
            </w:pPr>
            <w:r w:rsidRPr="00BE4390">
              <w:rPr>
                <w:rFonts w:ascii="Times New Roman" w:hAnsi="Times New Roman"/>
              </w:rPr>
              <w:t>Informacije in konstruktivni dialog</w:t>
            </w:r>
          </w:p>
        </w:tc>
        <w:tc>
          <w:tcPr>
            <w:tcW w:w="694" w:type="pct"/>
          </w:tcPr>
          <w:p w14:paraId="35B0053C" w14:textId="77777777" w:rsidR="00BC6F34" w:rsidRPr="00BE4390" w:rsidRDefault="00BC6F34" w:rsidP="00A521B8">
            <w:pPr>
              <w:spacing w:line="240" w:lineRule="auto"/>
              <w:rPr>
                <w:color w:val="000000" w:themeColor="text1"/>
              </w:rPr>
            </w:pPr>
          </w:p>
        </w:tc>
        <w:tc>
          <w:tcPr>
            <w:tcW w:w="396" w:type="pct"/>
          </w:tcPr>
          <w:p w14:paraId="3CC5977A" w14:textId="77777777" w:rsidR="00BC6F34" w:rsidRPr="00BE4390" w:rsidRDefault="00BC6F34" w:rsidP="00A521B8">
            <w:pPr>
              <w:spacing w:line="240" w:lineRule="auto"/>
              <w:jc w:val="center"/>
              <w:rPr>
                <w:color w:val="000000" w:themeColor="text1"/>
              </w:rPr>
            </w:pPr>
            <w:r w:rsidRPr="00BE4390">
              <w:t xml:space="preserve">BE (in </w:t>
            </w:r>
            <w:r w:rsidRPr="00BE4390">
              <w:rPr>
                <w:i/>
                <w:iCs/>
              </w:rPr>
              <w:t>morda</w:t>
            </w:r>
            <w:r w:rsidRPr="00BE4390">
              <w:t xml:space="preserve"> Komisija)</w:t>
            </w:r>
          </w:p>
        </w:tc>
      </w:tr>
      <w:tr w:rsidR="00BC6F34" w:rsidRPr="00BE4390" w14:paraId="1783FFB5" w14:textId="77777777" w:rsidTr="00A521B8">
        <w:tc>
          <w:tcPr>
            <w:tcW w:w="674" w:type="pct"/>
            <w:tcBorders>
              <w:bottom w:val="single" w:sz="4" w:space="0" w:color="auto"/>
            </w:tcBorders>
          </w:tcPr>
          <w:p w14:paraId="562692E4" w14:textId="77777777" w:rsidR="00BC6F34" w:rsidRPr="00BE4390" w:rsidRDefault="00BC6F34" w:rsidP="00A521B8">
            <w:pPr>
              <w:spacing w:line="240" w:lineRule="auto"/>
            </w:pPr>
            <w:r w:rsidRPr="00BE4390">
              <w:t>2024 (prva polovica)</w:t>
            </w:r>
          </w:p>
        </w:tc>
        <w:tc>
          <w:tcPr>
            <w:tcW w:w="849" w:type="pct"/>
            <w:shd w:val="clear" w:color="auto" w:fill="auto"/>
          </w:tcPr>
          <w:p w14:paraId="20DE205B" w14:textId="57A39D9F" w:rsidR="00BC6F34" w:rsidRPr="00BE4390" w:rsidRDefault="00BC6F34" w:rsidP="00A521B8">
            <w:pPr>
              <w:spacing w:line="240" w:lineRule="auto"/>
            </w:pPr>
            <w:r w:rsidRPr="00BE4390">
              <w:t>(</w:t>
            </w:r>
            <w:r w:rsidRPr="00BE4390">
              <w:rPr>
                <w:i/>
                <w:iCs/>
              </w:rPr>
              <w:t>morda</w:t>
            </w:r>
            <w:r w:rsidRPr="00BE4390">
              <w:t>) Konferenca/seminar o naslednjih temah: zemljevidi za mlade (Youth Maps); monitor prostega časa; zanimive raziskave platforme za raziskave na področju mladih (JOP)</w:t>
            </w:r>
          </w:p>
        </w:tc>
        <w:tc>
          <w:tcPr>
            <w:tcW w:w="1526" w:type="pct"/>
          </w:tcPr>
          <w:p w14:paraId="048C0047" w14:textId="77777777" w:rsidR="00BC6F34" w:rsidRPr="00BE4390" w:rsidRDefault="00BC6F34" w:rsidP="00A521B8">
            <w:pPr>
              <w:spacing w:line="240" w:lineRule="auto"/>
            </w:pPr>
            <w:r w:rsidRPr="00BE4390">
              <w:t>(</w:t>
            </w:r>
            <w:r w:rsidRPr="00BE4390">
              <w:rPr>
                <w:i/>
                <w:iCs/>
              </w:rPr>
              <w:t>morda</w:t>
            </w:r>
            <w:r w:rsidRPr="00BE4390">
              <w:t>) Priporočila politike</w:t>
            </w:r>
          </w:p>
          <w:p w14:paraId="09F366A2" w14:textId="77777777" w:rsidR="00BC6F34" w:rsidRPr="00BE4390" w:rsidRDefault="00BC6F34" w:rsidP="00A521B8">
            <w:pPr>
              <w:spacing w:line="240" w:lineRule="auto"/>
            </w:pPr>
            <w:r w:rsidRPr="00BE4390">
              <w:t>Izmenjava najboljših praks (npr. o nacionalnih kazalnikih za mladinsko politiko v povezavi z novo pregledno ploščo EU)</w:t>
            </w:r>
          </w:p>
        </w:tc>
        <w:tc>
          <w:tcPr>
            <w:tcW w:w="861" w:type="pct"/>
          </w:tcPr>
          <w:p w14:paraId="59B5093A" w14:textId="77777777" w:rsidR="00BC6F34" w:rsidRPr="00BE4390" w:rsidRDefault="00BC6F34" w:rsidP="00A521B8">
            <w:pPr>
              <w:pStyle w:val="ListParagraph"/>
              <w:spacing w:after="0" w:line="240" w:lineRule="auto"/>
              <w:ind w:left="677"/>
              <w:rPr>
                <w:rFonts w:asciiTheme="majorBidi" w:hAnsiTheme="majorBidi" w:cstheme="majorBidi"/>
              </w:rPr>
            </w:pPr>
          </w:p>
        </w:tc>
        <w:tc>
          <w:tcPr>
            <w:tcW w:w="694" w:type="pct"/>
          </w:tcPr>
          <w:p w14:paraId="112FCEA4" w14:textId="77777777" w:rsidR="00BC6F34" w:rsidRPr="00BE4390" w:rsidRDefault="00BC6F34" w:rsidP="00A521B8">
            <w:pPr>
              <w:spacing w:before="0" w:after="0" w:line="240" w:lineRule="auto"/>
            </w:pPr>
            <w:r w:rsidRPr="00BE4390">
              <w:t>§10 (c)</w:t>
            </w:r>
          </w:p>
          <w:p w14:paraId="72171183" w14:textId="77777777" w:rsidR="00BC6F34" w:rsidRPr="00BE4390" w:rsidRDefault="00BC6F34" w:rsidP="00A521B8">
            <w:pPr>
              <w:spacing w:before="0" w:after="0" w:line="240" w:lineRule="auto"/>
              <w:rPr>
                <w:color w:val="000000" w:themeColor="text1"/>
              </w:rPr>
            </w:pPr>
            <w:r w:rsidRPr="00BE4390">
              <w:t>§39</w:t>
            </w:r>
          </w:p>
        </w:tc>
        <w:tc>
          <w:tcPr>
            <w:tcW w:w="396" w:type="pct"/>
          </w:tcPr>
          <w:p w14:paraId="7A07C7AC" w14:textId="77777777" w:rsidR="00BC6F34" w:rsidRPr="00BE4390" w:rsidRDefault="00BC6F34" w:rsidP="00A521B8">
            <w:pPr>
              <w:spacing w:line="240" w:lineRule="auto"/>
              <w:jc w:val="center"/>
              <w:rPr>
                <w:color w:val="000000" w:themeColor="text1"/>
              </w:rPr>
            </w:pPr>
            <w:r w:rsidRPr="00BE4390">
              <w:t>BE</w:t>
            </w:r>
          </w:p>
        </w:tc>
      </w:tr>
      <w:tr w:rsidR="00BC6F34" w:rsidRPr="00BE4390" w14:paraId="02E33D64" w14:textId="77777777" w:rsidTr="00A521B8">
        <w:tc>
          <w:tcPr>
            <w:tcW w:w="674" w:type="pct"/>
            <w:shd w:val="clear" w:color="auto" w:fill="auto"/>
          </w:tcPr>
          <w:p w14:paraId="3DF57DB9" w14:textId="77777777" w:rsidR="00BC6F34" w:rsidRPr="00BE4390" w:rsidRDefault="00BC6F34" w:rsidP="00A521B8">
            <w:pPr>
              <w:pageBreakBefore/>
              <w:spacing w:line="240" w:lineRule="auto"/>
            </w:pPr>
            <w:r w:rsidRPr="00BE4390">
              <w:t>2024 (druga polovica)</w:t>
            </w:r>
          </w:p>
        </w:tc>
        <w:tc>
          <w:tcPr>
            <w:tcW w:w="849" w:type="pct"/>
            <w:shd w:val="clear" w:color="auto" w:fill="auto"/>
          </w:tcPr>
          <w:p w14:paraId="0DE4FA2D" w14:textId="77777777" w:rsidR="00BC6F34" w:rsidRPr="00BE4390" w:rsidRDefault="00BC6F34" w:rsidP="00A521B8">
            <w:pPr>
              <w:spacing w:line="240" w:lineRule="auto"/>
            </w:pPr>
            <w:r w:rsidRPr="00BE4390">
              <w:t>(</w:t>
            </w:r>
            <w:r w:rsidRPr="00BE4390">
              <w:rPr>
                <w:i/>
                <w:iCs/>
              </w:rPr>
              <w:t>morda</w:t>
            </w:r>
            <w:r w:rsidRPr="00BE4390">
              <w:t>) Resolucija Sveta o 10. ciklu mladinskega dialoga EU</w:t>
            </w:r>
          </w:p>
        </w:tc>
        <w:tc>
          <w:tcPr>
            <w:tcW w:w="1526" w:type="pct"/>
          </w:tcPr>
          <w:p w14:paraId="245E4D44" w14:textId="77777777" w:rsidR="00BC6F34" w:rsidRPr="00BE4390" w:rsidRDefault="00BC6F34" w:rsidP="00A521B8">
            <w:pPr>
              <w:spacing w:line="240" w:lineRule="auto"/>
            </w:pPr>
            <w:r w:rsidRPr="00BE4390">
              <w:t>Sprejetje v Svetu</w:t>
            </w:r>
          </w:p>
        </w:tc>
        <w:tc>
          <w:tcPr>
            <w:tcW w:w="861" w:type="pct"/>
          </w:tcPr>
          <w:p w14:paraId="50C6F707" w14:textId="77777777" w:rsidR="00BC6F34" w:rsidRPr="00BE4390" w:rsidRDefault="00BC6F34" w:rsidP="00A521B8">
            <w:pPr>
              <w:spacing w:after="0" w:line="240" w:lineRule="auto"/>
              <w:rPr>
                <w:rFonts w:asciiTheme="majorBidi" w:hAnsiTheme="majorBidi" w:cstheme="majorBidi"/>
              </w:rPr>
            </w:pPr>
            <w:r w:rsidRPr="00BE4390">
              <w:t>Prostor in participacija za vse</w:t>
            </w:r>
          </w:p>
        </w:tc>
        <w:tc>
          <w:tcPr>
            <w:tcW w:w="694" w:type="pct"/>
          </w:tcPr>
          <w:p w14:paraId="7BFFB2C3" w14:textId="77777777" w:rsidR="00BC6F34" w:rsidRPr="00BE4390" w:rsidRDefault="00BC6F34" w:rsidP="00A521B8">
            <w:pPr>
              <w:spacing w:before="0" w:after="0" w:line="240" w:lineRule="auto"/>
              <w:rPr>
                <w:color w:val="000000" w:themeColor="text1"/>
              </w:rPr>
            </w:pPr>
            <w:r w:rsidRPr="00BE4390">
              <w:rPr>
                <w:color w:val="000000" w:themeColor="text1"/>
              </w:rPr>
              <w:t>§1</w:t>
            </w:r>
          </w:p>
          <w:p w14:paraId="1B79E046" w14:textId="77777777" w:rsidR="00BC6F34" w:rsidRPr="00BE4390" w:rsidRDefault="00BC6F34" w:rsidP="00A521B8">
            <w:pPr>
              <w:spacing w:before="0" w:after="0" w:line="240" w:lineRule="auto"/>
              <w:rPr>
                <w:color w:val="000000" w:themeColor="text1"/>
              </w:rPr>
            </w:pPr>
            <w:r w:rsidRPr="00BE4390">
              <w:rPr>
                <w:color w:val="000000" w:themeColor="text1"/>
              </w:rPr>
              <w:t>§2</w:t>
            </w:r>
          </w:p>
          <w:p w14:paraId="2D9D939B" w14:textId="77777777" w:rsidR="00BC6F34" w:rsidRPr="00BE4390" w:rsidRDefault="00BC6F34" w:rsidP="00A521B8">
            <w:pPr>
              <w:spacing w:before="0" w:after="0" w:line="240" w:lineRule="auto"/>
              <w:rPr>
                <w:color w:val="000000" w:themeColor="text1"/>
              </w:rPr>
            </w:pPr>
            <w:r w:rsidRPr="00BE4390">
              <w:rPr>
                <w:color w:val="000000" w:themeColor="text1"/>
              </w:rPr>
              <w:t>§6</w:t>
            </w:r>
          </w:p>
          <w:p w14:paraId="1134614D" w14:textId="77777777" w:rsidR="00BC6F34" w:rsidRPr="00BE4390" w:rsidRDefault="00BC6F34" w:rsidP="00A521B8">
            <w:pPr>
              <w:spacing w:before="0" w:after="0" w:line="240" w:lineRule="auto"/>
              <w:rPr>
                <w:color w:val="000000" w:themeColor="text1"/>
              </w:rPr>
            </w:pPr>
            <w:r w:rsidRPr="00BE4390">
              <w:rPr>
                <w:color w:val="000000" w:themeColor="text1"/>
              </w:rPr>
              <w:t>§21</w:t>
            </w:r>
          </w:p>
          <w:p w14:paraId="21857F19" w14:textId="77777777" w:rsidR="00BC6F34" w:rsidRPr="00BE4390" w:rsidRDefault="00BC6F34" w:rsidP="00A521B8">
            <w:pPr>
              <w:spacing w:before="0" w:after="0" w:line="240" w:lineRule="auto"/>
              <w:rPr>
                <w:color w:val="000000" w:themeColor="text1"/>
              </w:rPr>
            </w:pPr>
            <w:r w:rsidRPr="00BE4390">
              <w:rPr>
                <w:color w:val="000000" w:themeColor="text1"/>
              </w:rPr>
              <w:t>§22</w:t>
            </w:r>
          </w:p>
        </w:tc>
        <w:tc>
          <w:tcPr>
            <w:tcW w:w="396" w:type="pct"/>
          </w:tcPr>
          <w:p w14:paraId="1969976F" w14:textId="77777777" w:rsidR="00BC6F34" w:rsidRPr="00BE4390" w:rsidRDefault="00BC6F34" w:rsidP="00A521B8">
            <w:pPr>
              <w:spacing w:line="240" w:lineRule="auto"/>
              <w:jc w:val="center"/>
              <w:rPr>
                <w:color w:val="000000" w:themeColor="text1"/>
              </w:rPr>
            </w:pPr>
            <w:r w:rsidRPr="00BE4390">
              <w:rPr>
                <w:color w:val="000000" w:themeColor="text1"/>
              </w:rPr>
              <w:t>HU</w:t>
            </w:r>
          </w:p>
        </w:tc>
      </w:tr>
      <w:tr w:rsidR="00BC6F34" w:rsidRPr="00BE4390" w14:paraId="5F6CAA1C" w14:textId="77777777" w:rsidTr="00A521B8">
        <w:tc>
          <w:tcPr>
            <w:tcW w:w="674" w:type="pct"/>
          </w:tcPr>
          <w:p w14:paraId="62B6E46A" w14:textId="77777777" w:rsidR="00BC6F34" w:rsidRPr="00BE4390" w:rsidRDefault="00BC6F34" w:rsidP="00A521B8">
            <w:pPr>
              <w:spacing w:line="240" w:lineRule="auto"/>
            </w:pPr>
            <w:r w:rsidRPr="00BE4390">
              <w:t>2024 (druga polovica)</w:t>
            </w:r>
          </w:p>
        </w:tc>
        <w:tc>
          <w:tcPr>
            <w:tcW w:w="849" w:type="pct"/>
            <w:shd w:val="clear" w:color="auto" w:fill="auto"/>
          </w:tcPr>
          <w:p w14:paraId="1D65B478" w14:textId="77777777" w:rsidR="00BC6F34" w:rsidRPr="00BE4390" w:rsidRDefault="00BC6F34" w:rsidP="00A521B8">
            <w:pPr>
              <w:spacing w:line="240" w:lineRule="auto"/>
            </w:pPr>
            <w:r w:rsidRPr="00BE4390">
              <w:t>(</w:t>
            </w:r>
            <w:r w:rsidRPr="00BE4390">
              <w:rPr>
                <w:i/>
                <w:iCs/>
              </w:rPr>
              <w:t>morda</w:t>
            </w:r>
            <w:r w:rsidRPr="00BE4390">
              <w:t>) Sklepi Sveta o ustvarjanju razmer, ki bodo mladim na podeželju omogočale uresničitev svojega potenciala.</w:t>
            </w:r>
          </w:p>
        </w:tc>
        <w:tc>
          <w:tcPr>
            <w:tcW w:w="1526" w:type="pct"/>
          </w:tcPr>
          <w:p w14:paraId="61C910AC" w14:textId="77777777" w:rsidR="00BC6F34" w:rsidRPr="00BE4390" w:rsidRDefault="00BC6F34" w:rsidP="00A521B8">
            <w:pPr>
              <w:spacing w:line="240" w:lineRule="auto"/>
            </w:pPr>
            <w:r w:rsidRPr="00BE4390">
              <w:t>Sprejetje v Svetu</w:t>
            </w:r>
          </w:p>
        </w:tc>
        <w:tc>
          <w:tcPr>
            <w:tcW w:w="861" w:type="pct"/>
          </w:tcPr>
          <w:p w14:paraId="79916F59" w14:textId="77777777" w:rsidR="00BC6F34" w:rsidRPr="00BE4390" w:rsidRDefault="00BC6F34" w:rsidP="00A521B8">
            <w:pPr>
              <w:spacing w:after="0" w:line="240" w:lineRule="auto"/>
              <w:rPr>
                <w:rFonts w:asciiTheme="majorBidi" w:hAnsiTheme="majorBidi" w:cstheme="majorBidi"/>
              </w:rPr>
            </w:pPr>
            <w:r w:rsidRPr="00BE4390">
              <w:t>Korak naprej za podeželsko mladino</w:t>
            </w:r>
          </w:p>
        </w:tc>
        <w:tc>
          <w:tcPr>
            <w:tcW w:w="694" w:type="pct"/>
          </w:tcPr>
          <w:p w14:paraId="5B699381" w14:textId="77777777" w:rsidR="00BC6F34" w:rsidRPr="00BE4390" w:rsidRDefault="00BC6F34" w:rsidP="00A521B8">
            <w:pPr>
              <w:spacing w:before="0" w:after="0" w:line="240" w:lineRule="auto"/>
              <w:rPr>
                <w:color w:val="000000" w:themeColor="text1"/>
              </w:rPr>
            </w:pPr>
            <w:r w:rsidRPr="00BE4390">
              <w:rPr>
                <w:color w:val="000000" w:themeColor="text1"/>
              </w:rPr>
              <w:t>§1</w:t>
            </w:r>
          </w:p>
          <w:p w14:paraId="7C4CA489" w14:textId="77777777" w:rsidR="00BC6F34" w:rsidRPr="00BE4390" w:rsidRDefault="00BC6F34" w:rsidP="00A521B8">
            <w:pPr>
              <w:spacing w:before="0" w:after="0" w:line="240" w:lineRule="auto"/>
              <w:rPr>
                <w:color w:val="000000" w:themeColor="text1"/>
              </w:rPr>
            </w:pPr>
            <w:r w:rsidRPr="00BE4390">
              <w:rPr>
                <w:color w:val="000000" w:themeColor="text1"/>
              </w:rPr>
              <w:t>§2</w:t>
            </w:r>
          </w:p>
          <w:p w14:paraId="23511275" w14:textId="77777777" w:rsidR="00BC6F34" w:rsidRPr="00BE4390" w:rsidRDefault="00BC6F34" w:rsidP="00A521B8">
            <w:pPr>
              <w:spacing w:before="0" w:after="0" w:line="240" w:lineRule="auto"/>
              <w:rPr>
                <w:color w:val="000000" w:themeColor="text1"/>
              </w:rPr>
            </w:pPr>
            <w:r w:rsidRPr="00BE4390">
              <w:rPr>
                <w:color w:val="000000" w:themeColor="text1"/>
              </w:rPr>
              <w:t>§5</w:t>
            </w:r>
          </w:p>
          <w:p w14:paraId="783DE18D" w14:textId="77777777" w:rsidR="00BC6F34" w:rsidRPr="00BE4390" w:rsidRDefault="00BC6F34" w:rsidP="00A521B8">
            <w:pPr>
              <w:spacing w:before="0" w:after="0" w:line="240" w:lineRule="auto"/>
              <w:rPr>
                <w:color w:val="000000" w:themeColor="text1"/>
              </w:rPr>
            </w:pPr>
            <w:r w:rsidRPr="00BE4390">
              <w:rPr>
                <w:color w:val="000000" w:themeColor="text1"/>
              </w:rPr>
              <w:t>§13 (d)</w:t>
            </w:r>
          </w:p>
          <w:p w14:paraId="7902D043" w14:textId="77777777" w:rsidR="00BC6F34" w:rsidRPr="00BE4390" w:rsidRDefault="00BC6F34" w:rsidP="00A521B8">
            <w:pPr>
              <w:spacing w:before="0" w:after="0" w:line="240" w:lineRule="auto"/>
              <w:rPr>
                <w:color w:val="000000" w:themeColor="text1"/>
              </w:rPr>
            </w:pPr>
            <w:r w:rsidRPr="00BE4390">
              <w:rPr>
                <w:color w:val="000000" w:themeColor="text1"/>
              </w:rPr>
              <w:t>§21</w:t>
            </w:r>
          </w:p>
          <w:p w14:paraId="7BFC85DC" w14:textId="77777777" w:rsidR="00BC6F34" w:rsidRPr="00BE4390" w:rsidRDefault="00BC6F34" w:rsidP="00A521B8">
            <w:pPr>
              <w:spacing w:before="0" w:after="0" w:line="240" w:lineRule="auto"/>
              <w:rPr>
                <w:color w:val="000000" w:themeColor="text1"/>
              </w:rPr>
            </w:pPr>
            <w:r w:rsidRPr="00BE4390">
              <w:rPr>
                <w:color w:val="000000" w:themeColor="text1"/>
              </w:rPr>
              <w:t>§26</w:t>
            </w:r>
          </w:p>
          <w:p w14:paraId="21A83BF0" w14:textId="77777777" w:rsidR="00BC6F34" w:rsidRPr="00BE4390" w:rsidRDefault="00BC6F34" w:rsidP="00A521B8">
            <w:pPr>
              <w:spacing w:before="0" w:after="0" w:line="240" w:lineRule="auto"/>
              <w:rPr>
                <w:color w:val="000000" w:themeColor="text1"/>
              </w:rPr>
            </w:pPr>
          </w:p>
        </w:tc>
        <w:tc>
          <w:tcPr>
            <w:tcW w:w="396" w:type="pct"/>
          </w:tcPr>
          <w:p w14:paraId="4E103922" w14:textId="77777777" w:rsidR="00BC6F34" w:rsidRPr="00BE4390" w:rsidRDefault="00BC6F34" w:rsidP="00A521B8">
            <w:pPr>
              <w:spacing w:line="240" w:lineRule="auto"/>
              <w:jc w:val="center"/>
              <w:rPr>
                <w:color w:val="000000" w:themeColor="text1"/>
              </w:rPr>
            </w:pPr>
            <w:r w:rsidRPr="00BE4390">
              <w:rPr>
                <w:color w:val="000000" w:themeColor="text1"/>
              </w:rPr>
              <w:t>HU</w:t>
            </w:r>
          </w:p>
        </w:tc>
      </w:tr>
      <w:tr w:rsidR="00BC6F34" w:rsidRPr="00BE4390" w14:paraId="7722D64C" w14:textId="77777777" w:rsidTr="00A521B8">
        <w:tc>
          <w:tcPr>
            <w:tcW w:w="674" w:type="pct"/>
          </w:tcPr>
          <w:p w14:paraId="66C6EF6D" w14:textId="77777777" w:rsidR="00BC6F34" w:rsidRPr="00BE4390" w:rsidRDefault="00BC6F34" w:rsidP="00A521B8">
            <w:pPr>
              <w:spacing w:before="0" w:line="240" w:lineRule="auto"/>
            </w:pPr>
            <w:r w:rsidRPr="00BE4390">
              <w:t>2024 (druga polovica)</w:t>
            </w:r>
          </w:p>
        </w:tc>
        <w:tc>
          <w:tcPr>
            <w:tcW w:w="849" w:type="pct"/>
            <w:shd w:val="clear" w:color="auto" w:fill="auto"/>
          </w:tcPr>
          <w:p w14:paraId="78DC2114" w14:textId="12758759" w:rsidR="00BC6F34" w:rsidRPr="00BE4390" w:rsidRDefault="00BC6F34" w:rsidP="00A521B8">
            <w:pPr>
              <w:spacing w:before="0" w:line="240" w:lineRule="auto"/>
            </w:pPr>
            <w:r w:rsidRPr="00BE4390">
              <w:t>Konferenca o prednostnih nalogah trojčka predsedstev/odprti metodi koordinacije</w:t>
            </w:r>
          </w:p>
        </w:tc>
        <w:tc>
          <w:tcPr>
            <w:tcW w:w="1526" w:type="pct"/>
          </w:tcPr>
          <w:p w14:paraId="2FEDFF77" w14:textId="77777777" w:rsidR="00BC6F34" w:rsidRPr="00BE4390" w:rsidRDefault="00BC6F34" w:rsidP="00A521B8">
            <w:pPr>
              <w:spacing w:before="0" w:line="240" w:lineRule="auto"/>
            </w:pPr>
            <w:r w:rsidRPr="00BE4390">
              <w:t>Konferenca EU o mladih in srečanje GD</w:t>
            </w:r>
          </w:p>
          <w:p w14:paraId="586E542B" w14:textId="31CC62AB" w:rsidR="00BC6F34" w:rsidRPr="00BE4390" w:rsidRDefault="00BC6F34" w:rsidP="00A521B8">
            <w:pPr>
              <w:spacing w:before="0" w:line="240" w:lineRule="auto"/>
            </w:pPr>
            <w:r w:rsidRPr="00BE4390">
              <w:t>Končni izid cikla mladinskega dialoga EU v okviru trojčka predsedstev ES-BE-HU</w:t>
            </w:r>
          </w:p>
        </w:tc>
        <w:tc>
          <w:tcPr>
            <w:tcW w:w="861" w:type="pct"/>
          </w:tcPr>
          <w:p w14:paraId="1B9FCA98" w14:textId="77777777" w:rsidR="00BC6F34" w:rsidRPr="00BE4390" w:rsidRDefault="00BC6F34" w:rsidP="00A521B8">
            <w:pPr>
              <w:spacing w:before="0" w:line="240" w:lineRule="auto"/>
            </w:pPr>
            <w:r w:rsidRPr="00BE4390">
              <w:t>Vključujoče družbe</w:t>
            </w:r>
          </w:p>
          <w:p w14:paraId="5C2BDBF2" w14:textId="77777777" w:rsidR="00BC6F34" w:rsidRPr="00BE4390" w:rsidRDefault="00BC6F34" w:rsidP="00A521B8">
            <w:pPr>
              <w:spacing w:before="0" w:line="240" w:lineRule="auto"/>
            </w:pPr>
            <w:r w:rsidRPr="00BE4390">
              <w:t>Prostor in participacija za vse</w:t>
            </w:r>
          </w:p>
          <w:p w14:paraId="19A1ABA2" w14:textId="77777777" w:rsidR="00BC6F34" w:rsidRPr="00BE4390" w:rsidRDefault="00BC6F34" w:rsidP="00A521B8">
            <w:pPr>
              <w:spacing w:before="0" w:line="240" w:lineRule="auto"/>
            </w:pPr>
            <w:r w:rsidRPr="00BE4390">
              <w:t>Korak naprej za podeželsko mladino</w:t>
            </w:r>
          </w:p>
        </w:tc>
        <w:tc>
          <w:tcPr>
            <w:tcW w:w="694" w:type="pct"/>
          </w:tcPr>
          <w:p w14:paraId="6A421BB9" w14:textId="77777777" w:rsidR="00BC6F34" w:rsidRPr="00BE4390" w:rsidRDefault="00BC6F34" w:rsidP="00A521B8">
            <w:pPr>
              <w:spacing w:before="0" w:after="0" w:line="240" w:lineRule="auto"/>
            </w:pPr>
            <w:r w:rsidRPr="00BE4390">
              <w:t>§1</w:t>
            </w:r>
          </w:p>
          <w:p w14:paraId="052E790E" w14:textId="77777777" w:rsidR="00BC6F34" w:rsidRPr="00BE4390" w:rsidRDefault="00BC6F34" w:rsidP="00A521B8">
            <w:pPr>
              <w:spacing w:before="0" w:after="0" w:line="240" w:lineRule="auto"/>
            </w:pPr>
            <w:r w:rsidRPr="00BE4390">
              <w:t>§2</w:t>
            </w:r>
          </w:p>
          <w:p w14:paraId="62E6B054" w14:textId="77777777" w:rsidR="00BC6F34" w:rsidRPr="00BE4390" w:rsidRDefault="00BC6F34" w:rsidP="00A521B8">
            <w:pPr>
              <w:spacing w:before="0" w:after="0" w:line="240" w:lineRule="auto"/>
            </w:pPr>
            <w:r w:rsidRPr="00BE4390">
              <w:t>§6</w:t>
            </w:r>
          </w:p>
          <w:p w14:paraId="470760BB" w14:textId="77777777" w:rsidR="00BC6F34" w:rsidRPr="00BE4390" w:rsidRDefault="00BC6F34" w:rsidP="00A521B8">
            <w:pPr>
              <w:spacing w:before="0" w:after="0" w:line="240" w:lineRule="auto"/>
            </w:pPr>
            <w:r w:rsidRPr="00BE4390">
              <w:t>§13 (b)</w:t>
            </w:r>
          </w:p>
          <w:p w14:paraId="0116B417" w14:textId="77777777" w:rsidR="00BC6F34" w:rsidRPr="00BE4390" w:rsidRDefault="00BC6F34" w:rsidP="00A521B8">
            <w:pPr>
              <w:spacing w:before="0" w:after="0" w:line="240" w:lineRule="auto"/>
            </w:pPr>
            <w:r w:rsidRPr="00BE4390">
              <w:t>§19</w:t>
            </w:r>
          </w:p>
          <w:p w14:paraId="5F0774C6" w14:textId="77777777" w:rsidR="00BC6F34" w:rsidRPr="00BE4390" w:rsidRDefault="00BC6F34" w:rsidP="00A521B8">
            <w:pPr>
              <w:spacing w:before="0" w:after="0" w:line="240" w:lineRule="auto"/>
            </w:pPr>
            <w:r w:rsidRPr="00BE4390">
              <w:t>§21</w:t>
            </w:r>
          </w:p>
        </w:tc>
        <w:tc>
          <w:tcPr>
            <w:tcW w:w="396" w:type="pct"/>
          </w:tcPr>
          <w:p w14:paraId="3C17C665" w14:textId="77777777" w:rsidR="00BC6F34" w:rsidRPr="00BE4390" w:rsidRDefault="00BC6F34" w:rsidP="00A521B8">
            <w:pPr>
              <w:pStyle w:val="NormalCentered"/>
            </w:pPr>
            <w:r w:rsidRPr="00BE4390">
              <w:t>HU</w:t>
            </w:r>
          </w:p>
        </w:tc>
      </w:tr>
    </w:tbl>
    <w:p w14:paraId="0E841800" w14:textId="77777777" w:rsidR="00BC6F34" w:rsidRPr="00BE4390" w:rsidRDefault="00BC6F34" w:rsidP="00BC6F34">
      <w:r w:rsidRPr="00BE4390">
        <w:br w:type="page"/>
      </w:r>
    </w:p>
    <w:tbl>
      <w:tblPr>
        <w:tblStyle w:val="TableGrid4"/>
        <w:tblW w:w="4734" w:type="pct"/>
        <w:tblLook w:val="04A0" w:firstRow="1" w:lastRow="0" w:firstColumn="1" w:lastColumn="0" w:noHBand="0" w:noVBand="1"/>
      </w:tblPr>
      <w:tblGrid>
        <w:gridCol w:w="1873"/>
        <w:gridCol w:w="2363"/>
        <w:gridCol w:w="4260"/>
        <w:gridCol w:w="2398"/>
        <w:gridCol w:w="1930"/>
        <w:gridCol w:w="1176"/>
      </w:tblGrid>
      <w:tr w:rsidR="00BC6F34" w:rsidRPr="00BE4390" w14:paraId="32F19573" w14:textId="77777777" w:rsidTr="00A521B8">
        <w:tc>
          <w:tcPr>
            <w:tcW w:w="674" w:type="pct"/>
          </w:tcPr>
          <w:p w14:paraId="7C996B2C" w14:textId="77777777" w:rsidR="00BC6F34" w:rsidRPr="00BE4390" w:rsidRDefault="00BC6F34" w:rsidP="00A521B8">
            <w:pPr>
              <w:spacing w:before="0" w:line="240" w:lineRule="auto"/>
            </w:pPr>
            <w:r w:rsidRPr="00BE4390">
              <w:t>2024 (druga polovica)</w:t>
            </w:r>
          </w:p>
        </w:tc>
        <w:tc>
          <w:tcPr>
            <w:tcW w:w="849" w:type="pct"/>
            <w:shd w:val="clear" w:color="auto" w:fill="auto"/>
          </w:tcPr>
          <w:p w14:paraId="24B17983" w14:textId="77777777" w:rsidR="00BC6F34" w:rsidRPr="00BE4390" w:rsidRDefault="00BC6F34" w:rsidP="00A521B8">
            <w:pPr>
              <w:spacing w:before="0" w:line="240" w:lineRule="auto"/>
            </w:pPr>
            <w:r w:rsidRPr="00BE4390">
              <w:t>(Konferenca) Povzetek, pregled in ocena dogodka za prvih 10 ciklov mladinskega (strukturiranega) dialoga EU</w:t>
            </w:r>
          </w:p>
        </w:tc>
        <w:tc>
          <w:tcPr>
            <w:tcW w:w="1526" w:type="pct"/>
          </w:tcPr>
          <w:p w14:paraId="478F5A40" w14:textId="77777777" w:rsidR="00BC6F34" w:rsidRPr="00BE4390" w:rsidRDefault="00BC6F34" w:rsidP="00A521B8">
            <w:pPr>
              <w:spacing w:before="0" w:line="240" w:lineRule="auto"/>
            </w:pPr>
            <w:r w:rsidRPr="00BE4390">
              <w:t xml:space="preserve">Pregled 10 ciklov mladinskega (strukturiranega) dialoga EU </w:t>
            </w:r>
          </w:p>
        </w:tc>
        <w:tc>
          <w:tcPr>
            <w:tcW w:w="861" w:type="pct"/>
          </w:tcPr>
          <w:p w14:paraId="618623E9" w14:textId="77777777" w:rsidR="00BC6F34" w:rsidRPr="00BE4390" w:rsidRDefault="00BC6F34" w:rsidP="00A521B8">
            <w:pPr>
              <w:spacing w:before="0" w:line="240" w:lineRule="auto"/>
            </w:pPr>
            <w:r w:rsidRPr="00BE4390">
              <w:t>Prostor in participacija za vse</w:t>
            </w:r>
          </w:p>
          <w:p w14:paraId="721C999A" w14:textId="77777777" w:rsidR="00BC6F34" w:rsidRPr="00BE4390" w:rsidRDefault="00BC6F34" w:rsidP="00A521B8">
            <w:pPr>
              <w:spacing w:before="0" w:line="240" w:lineRule="auto"/>
            </w:pPr>
            <w:r w:rsidRPr="00BE4390">
              <w:t>Informacije in konstruktivni dialog</w:t>
            </w:r>
          </w:p>
        </w:tc>
        <w:tc>
          <w:tcPr>
            <w:tcW w:w="694" w:type="pct"/>
          </w:tcPr>
          <w:p w14:paraId="4E3DA1BB" w14:textId="77777777" w:rsidR="00BC6F34" w:rsidRPr="00BE4390" w:rsidRDefault="00BC6F34" w:rsidP="00A521B8">
            <w:pPr>
              <w:spacing w:before="0" w:after="0" w:line="240" w:lineRule="auto"/>
            </w:pPr>
            <w:r w:rsidRPr="00BE4390">
              <w:t>§1</w:t>
            </w:r>
          </w:p>
          <w:p w14:paraId="2D725548" w14:textId="77777777" w:rsidR="00BC6F34" w:rsidRPr="00BE4390" w:rsidRDefault="00BC6F34" w:rsidP="00A521B8">
            <w:pPr>
              <w:spacing w:before="0" w:after="0" w:line="240" w:lineRule="auto"/>
            </w:pPr>
            <w:r w:rsidRPr="00BE4390">
              <w:t>§2</w:t>
            </w:r>
          </w:p>
          <w:p w14:paraId="163E7689" w14:textId="77777777" w:rsidR="00BC6F34" w:rsidRPr="00BE4390" w:rsidRDefault="00BC6F34" w:rsidP="00A521B8">
            <w:pPr>
              <w:spacing w:before="0" w:after="0" w:line="240" w:lineRule="auto"/>
            </w:pPr>
            <w:r w:rsidRPr="00BE4390">
              <w:t>§6</w:t>
            </w:r>
          </w:p>
          <w:p w14:paraId="75563544" w14:textId="77777777" w:rsidR="00BC6F34" w:rsidRPr="00BE4390" w:rsidRDefault="00BC6F34" w:rsidP="00A521B8">
            <w:pPr>
              <w:spacing w:before="0" w:after="0" w:line="240" w:lineRule="auto"/>
            </w:pPr>
            <w:r w:rsidRPr="00BE4390">
              <w:t>§26</w:t>
            </w:r>
          </w:p>
        </w:tc>
        <w:tc>
          <w:tcPr>
            <w:tcW w:w="396" w:type="pct"/>
          </w:tcPr>
          <w:p w14:paraId="07466732" w14:textId="77777777" w:rsidR="00BC6F34" w:rsidRPr="00BE4390" w:rsidRDefault="00BC6F34" w:rsidP="00A521B8">
            <w:pPr>
              <w:spacing w:before="0" w:line="240" w:lineRule="auto"/>
              <w:jc w:val="center"/>
            </w:pPr>
            <w:r w:rsidRPr="00BE4390">
              <w:t>HU, ES, BE, (</w:t>
            </w:r>
            <w:r w:rsidRPr="00BE4390">
              <w:rPr>
                <w:i/>
                <w:iCs/>
              </w:rPr>
              <w:t>morda</w:t>
            </w:r>
            <w:r w:rsidRPr="00BE4390">
              <w:t xml:space="preserve"> Komisija)</w:t>
            </w:r>
          </w:p>
        </w:tc>
      </w:tr>
      <w:tr w:rsidR="00BC6F34" w:rsidRPr="00BE4390" w14:paraId="51095309" w14:textId="77777777" w:rsidTr="00A521B8">
        <w:tc>
          <w:tcPr>
            <w:tcW w:w="674" w:type="pct"/>
          </w:tcPr>
          <w:p w14:paraId="78FF1DA9" w14:textId="77777777" w:rsidR="00BC6F34" w:rsidRPr="00BE4390" w:rsidRDefault="00BC6F34" w:rsidP="00A521B8">
            <w:pPr>
              <w:spacing w:before="0" w:line="240" w:lineRule="auto"/>
            </w:pPr>
            <w:r w:rsidRPr="00BE4390">
              <w:t>2024 (druga polovica)</w:t>
            </w:r>
          </w:p>
        </w:tc>
        <w:tc>
          <w:tcPr>
            <w:tcW w:w="849" w:type="pct"/>
            <w:shd w:val="clear" w:color="auto" w:fill="auto"/>
          </w:tcPr>
          <w:p w14:paraId="6E21E822" w14:textId="77777777" w:rsidR="00BC6F34" w:rsidRPr="00BE4390" w:rsidRDefault="00BC6F34" w:rsidP="00A521B8">
            <w:pPr>
              <w:spacing w:before="0" w:line="240" w:lineRule="auto"/>
            </w:pPr>
            <w:r w:rsidRPr="00BE4390">
              <w:t>(seminar) Orodja za ustvarjanje razmer, ki bodo mladim na podeželju omogočale uresničitev svojega potenciala.</w:t>
            </w:r>
          </w:p>
        </w:tc>
        <w:tc>
          <w:tcPr>
            <w:tcW w:w="1526" w:type="pct"/>
          </w:tcPr>
          <w:p w14:paraId="25D3576A" w14:textId="77777777" w:rsidR="00BC6F34" w:rsidRPr="00BE4390" w:rsidRDefault="00BC6F34" w:rsidP="00A521B8">
            <w:pPr>
              <w:spacing w:before="0" w:line="240" w:lineRule="auto"/>
            </w:pPr>
            <w:r w:rsidRPr="00BE4390">
              <w:t>Izmenjava najboljših praks na medsektorski in medinstitucionalni ravni</w:t>
            </w:r>
          </w:p>
          <w:p w14:paraId="37CD491C" w14:textId="77777777" w:rsidR="00BC6F34" w:rsidRPr="00BE4390" w:rsidRDefault="00BC6F34" w:rsidP="00A521B8">
            <w:pPr>
              <w:spacing w:before="0" w:line="240" w:lineRule="auto"/>
            </w:pPr>
            <w:r w:rsidRPr="00BE4390">
              <w:t>Oblikovanje priporočil</w:t>
            </w:r>
          </w:p>
        </w:tc>
        <w:tc>
          <w:tcPr>
            <w:tcW w:w="861" w:type="pct"/>
          </w:tcPr>
          <w:p w14:paraId="597A9B93" w14:textId="77777777" w:rsidR="00BC6F34" w:rsidRPr="00BE4390" w:rsidRDefault="00BC6F34" w:rsidP="00A521B8">
            <w:pPr>
              <w:spacing w:before="0" w:line="240" w:lineRule="auto"/>
            </w:pPr>
            <w:r w:rsidRPr="00BE4390">
              <w:t>Korak naprej za podeželsko mladino</w:t>
            </w:r>
          </w:p>
          <w:p w14:paraId="4FAF3F87" w14:textId="77777777" w:rsidR="00BC6F34" w:rsidRPr="00BE4390" w:rsidRDefault="00BC6F34" w:rsidP="00A521B8">
            <w:pPr>
              <w:spacing w:before="0" w:line="240" w:lineRule="auto"/>
            </w:pPr>
            <w:r w:rsidRPr="00BE4390">
              <w:t>Prostor in participacija za vse</w:t>
            </w:r>
          </w:p>
          <w:p w14:paraId="1124F1D1" w14:textId="77777777" w:rsidR="00BC6F34" w:rsidRPr="00BE4390" w:rsidRDefault="00BC6F34" w:rsidP="00A521B8">
            <w:pPr>
              <w:spacing w:before="0" w:line="240" w:lineRule="auto"/>
            </w:pPr>
            <w:r w:rsidRPr="00BE4390">
              <w:t>Mladinske organizacije in evropski mladinski programi</w:t>
            </w:r>
          </w:p>
          <w:p w14:paraId="515D9540" w14:textId="77777777" w:rsidR="00BC6F34" w:rsidRPr="00BE4390" w:rsidRDefault="00BC6F34" w:rsidP="00A521B8">
            <w:pPr>
              <w:spacing w:before="0" w:line="240" w:lineRule="auto"/>
            </w:pPr>
            <w:r w:rsidRPr="00BE4390">
              <w:t>Kakovostno učenje</w:t>
            </w:r>
          </w:p>
        </w:tc>
        <w:tc>
          <w:tcPr>
            <w:tcW w:w="694" w:type="pct"/>
          </w:tcPr>
          <w:p w14:paraId="0E33862E" w14:textId="77777777" w:rsidR="00BC6F34" w:rsidRPr="00BE4390" w:rsidRDefault="00BC6F34" w:rsidP="00A521B8">
            <w:pPr>
              <w:spacing w:before="0" w:after="0" w:line="240" w:lineRule="auto"/>
            </w:pPr>
            <w:r w:rsidRPr="00BE4390">
              <w:t>§1</w:t>
            </w:r>
          </w:p>
          <w:p w14:paraId="69AF4297" w14:textId="77777777" w:rsidR="00BC6F34" w:rsidRPr="00BE4390" w:rsidRDefault="00BC6F34" w:rsidP="00A521B8">
            <w:pPr>
              <w:spacing w:before="0" w:after="0" w:line="240" w:lineRule="auto"/>
            </w:pPr>
            <w:r w:rsidRPr="00BE4390">
              <w:t>§5</w:t>
            </w:r>
          </w:p>
          <w:p w14:paraId="039A7752" w14:textId="77777777" w:rsidR="00BC6F34" w:rsidRPr="00BE4390" w:rsidRDefault="00BC6F34" w:rsidP="00A521B8">
            <w:pPr>
              <w:spacing w:before="0" w:after="0" w:line="240" w:lineRule="auto"/>
            </w:pPr>
            <w:r w:rsidRPr="00BE4390">
              <w:t>§ 11</w:t>
            </w:r>
          </w:p>
          <w:p w14:paraId="57E03DCF" w14:textId="77777777" w:rsidR="00BC6F34" w:rsidRPr="00BE4390" w:rsidRDefault="00BC6F34" w:rsidP="00A521B8">
            <w:pPr>
              <w:spacing w:before="0" w:after="0" w:line="240" w:lineRule="auto"/>
            </w:pPr>
            <w:r w:rsidRPr="00BE4390">
              <w:t>§13(a)</w:t>
            </w:r>
          </w:p>
          <w:p w14:paraId="50B010CE" w14:textId="77777777" w:rsidR="00BC6F34" w:rsidRPr="00BE4390" w:rsidRDefault="00BC6F34" w:rsidP="00A521B8">
            <w:pPr>
              <w:spacing w:before="0" w:after="0" w:line="240" w:lineRule="auto"/>
            </w:pPr>
            <w:r w:rsidRPr="00BE4390">
              <w:t>§24</w:t>
            </w:r>
          </w:p>
          <w:p w14:paraId="0D818A2D" w14:textId="77777777" w:rsidR="00BC6F34" w:rsidRPr="00BE4390" w:rsidRDefault="00BC6F34" w:rsidP="00A521B8">
            <w:pPr>
              <w:spacing w:before="0" w:after="0" w:line="240" w:lineRule="auto"/>
            </w:pPr>
            <w:r w:rsidRPr="00BE4390">
              <w:t>§33</w:t>
            </w:r>
          </w:p>
          <w:p w14:paraId="3D9EA3EF" w14:textId="77777777" w:rsidR="00BC6F34" w:rsidRPr="00BE4390" w:rsidRDefault="00BC6F34" w:rsidP="00A521B8">
            <w:pPr>
              <w:spacing w:before="0" w:after="0" w:line="240" w:lineRule="auto"/>
            </w:pPr>
            <w:r w:rsidRPr="00BE4390">
              <w:t>§37</w:t>
            </w:r>
          </w:p>
        </w:tc>
        <w:tc>
          <w:tcPr>
            <w:tcW w:w="396" w:type="pct"/>
          </w:tcPr>
          <w:p w14:paraId="0A03DB86" w14:textId="77777777" w:rsidR="00BC6F34" w:rsidRPr="00BE4390" w:rsidRDefault="00BC6F34" w:rsidP="00A521B8">
            <w:pPr>
              <w:spacing w:before="0" w:line="240" w:lineRule="auto"/>
              <w:jc w:val="center"/>
            </w:pPr>
            <w:r w:rsidRPr="00BE4390">
              <w:t xml:space="preserve">HU (in </w:t>
            </w:r>
            <w:r w:rsidRPr="00BE4390">
              <w:rPr>
                <w:i/>
                <w:iCs/>
              </w:rPr>
              <w:t>morda</w:t>
            </w:r>
            <w:r w:rsidRPr="00BE4390">
              <w:t xml:space="preserve"> Komisija)</w:t>
            </w:r>
          </w:p>
        </w:tc>
      </w:tr>
    </w:tbl>
    <w:p w14:paraId="6DC35250" w14:textId="77777777" w:rsidR="00BC6F34" w:rsidRPr="00BE4390" w:rsidRDefault="00BC6F34" w:rsidP="00BC6F34">
      <w:pPr>
        <w:pStyle w:val="FinalLine"/>
      </w:pPr>
    </w:p>
    <w:p w14:paraId="7939C34A" w14:textId="77777777" w:rsidR="00BC6F34" w:rsidRPr="00BE4390" w:rsidRDefault="00BC6F34" w:rsidP="00BC6F34"/>
    <w:p w14:paraId="235ACEA4" w14:textId="6A71720B" w:rsidR="007D6F71" w:rsidRPr="00532FEF" w:rsidRDefault="007D6F71" w:rsidP="00A20A57"/>
    <w:sectPr w:rsidR="007D6F71" w:rsidRPr="00532FEF" w:rsidSect="00FD0571">
      <w:headerReference w:type="default" r:id="rId17"/>
      <w:footerReference w:type="default" r:id="rId18"/>
      <w:pgSz w:w="16839" w:h="11907" w:orient="landscape"/>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A4AE5" w14:textId="77777777" w:rsidR="00255FAF" w:rsidRDefault="00255FAF" w:rsidP="001B675E">
      <w:pPr>
        <w:spacing w:before="0" w:after="0" w:line="240" w:lineRule="auto"/>
      </w:pPr>
      <w:r>
        <w:separator/>
      </w:r>
    </w:p>
  </w:endnote>
  <w:endnote w:type="continuationSeparator" w:id="0">
    <w:p w14:paraId="44D5BE80" w14:textId="77777777" w:rsidR="00255FAF" w:rsidRDefault="00255FAF" w:rsidP="001B675E">
      <w:pPr>
        <w:spacing w:before="0" w:after="0" w:line="240" w:lineRule="auto"/>
      </w:pPr>
      <w:r>
        <w:continuationSeparator/>
      </w:r>
    </w:p>
  </w:endnote>
  <w:endnote w:type="continuationNotice" w:id="1">
    <w:p w14:paraId="518676F8" w14:textId="77777777" w:rsidR="00255FAF" w:rsidRDefault="00255F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3571" w14:textId="77777777" w:rsidR="00BE4390" w:rsidRPr="00FD0571" w:rsidRDefault="00BE4390" w:rsidP="00FD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FD0571" w:rsidRPr="00D94637" w14:paraId="0FB03A96" w14:textId="77777777" w:rsidTr="00FD0571">
      <w:trPr>
        <w:jc w:val="center"/>
      </w:trPr>
      <w:tc>
        <w:tcPr>
          <w:tcW w:w="5000" w:type="pct"/>
          <w:gridSpan w:val="7"/>
          <w:shd w:val="clear" w:color="auto" w:fill="auto"/>
          <w:tcMar>
            <w:top w:w="57" w:type="dxa"/>
          </w:tcMar>
        </w:tcPr>
        <w:p w14:paraId="3D94C757" w14:textId="77777777" w:rsidR="00FD0571" w:rsidRPr="00D94637" w:rsidRDefault="00FD0571" w:rsidP="00D94637">
          <w:pPr>
            <w:pStyle w:val="FooterText"/>
            <w:pBdr>
              <w:top w:val="single" w:sz="4" w:space="1" w:color="auto"/>
            </w:pBdr>
            <w:spacing w:before="200"/>
            <w:rPr>
              <w:sz w:val="2"/>
              <w:szCs w:val="2"/>
            </w:rPr>
          </w:pPr>
          <w:bookmarkStart w:id="2" w:name="FOOTER_STANDARD"/>
        </w:p>
      </w:tc>
    </w:tr>
    <w:tr w:rsidR="00FD0571" w:rsidRPr="00B310DC" w14:paraId="080B6D6E" w14:textId="77777777" w:rsidTr="00FD0571">
      <w:trPr>
        <w:jc w:val="center"/>
      </w:trPr>
      <w:tc>
        <w:tcPr>
          <w:tcW w:w="2500" w:type="pct"/>
          <w:gridSpan w:val="2"/>
          <w:shd w:val="clear" w:color="auto" w:fill="auto"/>
          <w:tcMar>
            <w:top w:w="0" w:type="dxa"/>
          </w:tcMar>
        </w:tcPr>
        <w:p w14:paraId="76C44822" w14:textId="0A756D56" w:rsidR="00FD0571" w:rsidRPr="00AD7BF2" w:rsidRDefault="00FD0571" w:rsidP="004F54B2">
          <w:pPr>
            <w:pStyle w:val="FooterText"/>
          </w:pPr>
          <w:r>
            <w:t>13700/21</w:t>
          </w:r>
          <w:r w:rsidRPr="002511D8">
            <w:t xml:space="preserve"> </w:t>
          </w:r>
        </w:p>
      </w:tc>
      <w:tc>
        <w:tcPr>
          <w:tcW w:w="625" w:type="pct"/>
          <w:shd w:val="clear" w:color="auto" w:fill="auto"/>
          <w:tcMar>
            <w:top w:w="0" w:type="dxa"/>
          </w:tcMar>
        </w:tcPr>
        <w:p w14:paraId="631030AB" w14:textId="77777777" w:rsidR="00FD0571" w:rsidRPr="00AD7BF2" w:rsidRDefault="00FD0571" w:rsidP="00D94637">
          <w:pPr>
            <w:pStyle w:val="FooterText"/>
            <w:jc w:val="center"/>
          </w:pPr>
        </w:p>
      </w:tc>
      <w:tc>
        <w:tcPr>
          <w:tcW w:w="1286" w:type="pct"/>
          <w:gridSpan w:val="3"/>
          <w:shd w:val="clear" w:color="auto" w:fill="auto"/>
          <w:tcMar>
            <w:top w:w="0" w:type="dxa"/>
          </w:tcMar>
        </w:tcPr>
        <w:p w14:paraId="7F27F4BF" w14:textId="49A7B428" w:rsidR="00FD0571" w:rsidRPr="002511D8" w:rsidRDefault="00FD0571" w:rsidP="00D94637">
          <w:pPr>
            <w:pStyle w:val="FooterText"/>
            <w:jc w:val="center"/>
          </w:pPr>
          <w:r>
            <w:t>mm/MGA/men</w:t>
          </w:r>
        </w:p>
      </w:tc>
      <w:tc>
        <w:tcPr>
          <w:tcW w:w="589" w:type="pct"/>
          <w:shd w:val="clear" w:color="auto" w:fill="auto"/>
          <w:tcMar>
            <w:top w:w="0" w:type="dxa"/>
          </w:tcMar>
        </w:tcPr>
        <w:p w14:paraId="3AE5416B" w14:textId="55A27203" w:rsidR="00FD0571" w:rsidRPr="00B310DC" w:rsidRDefault="00FD0571" w:rsidP="00FD0571">
          <w:pPr>
            <w:pStyle w:val="FooterText"/>
            <w:jc w:val="right"/>
          </w:pPr>
          <w:r>
            <w:fldChar w:fldCharType="begin"/>
          </w:r>
          <w:r>
            <w:instrText xml:space="preserve"> PAGE  \* MERGEFORMAT </w:instrText>
          </w:r>
          <w:r>
            <w:fldChar w:fldCharType="separate"/>
          </w:r>
          <w:r w:rsidR="0087748A">
            <w:rPr>
              <w:noProof/>
            </w:rPr>
            <w:t>1</w:t>
          </w:r>
          <w:r>
            <w:fldChar w:fldCharType="end"/>
          </w:r>
        </w:p>
      </w:tc>
    </w:tr>
    <w:tr w:rsidR="00FD0571" w:rsidRPr="00D94637" w14:paraId="44071353" w14:textId="77777777" w:rsidTr="00FD0571">
      <w:trPr>
        <w:jc w:val="center"/>
      </w:trPr>
      <w:tc>
        <w:tcPr>
          <w:tcW w:w="1774" w:type="pct"/>
          <w:shd w:val="clear" w:color="auto" w:fill="auto"/>
        </w:tcPr>
        <w:p w14:paraId="3971DA58" w14:textId="2EC1CFA5" w:rsidR="00FD0571" w:rsidRPr="00AD7BF2" w:rsidRDefault="00FD0571" w:rsidP="00D94637">
          <w:pPr>
            <w:pStyle w:val="FooterText"/>
            <w:spacing w:before="40"/>
          </w:pPr>
        </w:p>
      </w:tc>
      <w:tc>
        <w:tcPr>
          <w:tcW w:w="1455" w:type="pct"/>
          <w:gridSpan w:val="3"/>
          <w:shd w:val="clear" w:color="auto" w:fill="auto"/>
        </w:tcPr>
        <w:p w14:paraId="5FD24373" w14:textId="1F8A5E46" w:rsidR="00FD0571" w:rsidRPr="00AD7BF2" w:rsidRDefault="00FD0571" w:rsidP="00D204D6">
          <w:pPr>
            <w:pStyle w:val="FooterText"/>
            <w:spacing w:before="40"/>
            <w:jc w:val="center"/>
          </w:pPr>
          <w:r>
            <w:t>TREE.1.B</w:t>
          </w:r>
        </w:p>
      </w:tc>
      <w:tc>
        <w:tcPr>
          <w:tcW w:w="742" w:type="pct"/>
          <w:shd w:val="clear" w:color="auto" w:fill="auto"/>
        </w:tcPr>
        <w:p w14:paraId="207278AF" w14:textId="051FE570" w:rsidR="00FD0571" w:rsidRPr="00D94637" w:rsidRDefault="00FD0571" w:rsidP="002F0099">
          <w:pPr>
            <w:pStyle w:val="FooterText"/>
            <w:jc w:val="center"/>
            <w:rPr>
              <w:b/>
              <w:position w:val="-4"/>
              <w:sz w:val="36"/>
            </w:rPr>
          </w:pPr>
          <w:r>
            <w:rPr>
              <w:b/>
              <w:position w:val="-4"/>
              <w:sz w:val="36"/>
            </w:rPr>
            <w:t>LIMITE</w:t>
          </w:r>
        </w:p>
      </w:tc>
      <w:tc>
        <w:tcPr>
          <w:tcW w:w="1029" w:type="pct"/>
          <w:gridSpan w:val="2"/>
          <w:shd w:val="clear" w:color="auto" w:fill="auto"/>
        </w:tcPr>
        <w:p w14:paraId="628C863F" w14:textId="7A0681EC" w:rsidR="00FD0571" w:rsidRPr="000310C2" w:rsidRDefault="00FD0571" w:rsidP="00D94637">
          <w:pPr>
            <w:pStyle w:val="FooterText"/>
            <w:jc w:val="right"/>
            <w:rPr>
              <w:spacing w:val="-20"/>
              <w:sz w:val="16"/>
            </w:rPr>
          </w:pPr>
          <w:r>
            <w:rPr>
              <w:b/>
              <w:spacing w:val="-20"/>
              <w:position w:val="-4"/>
              <w:sz w:val="36"/>
            </w:rPr>
            <w:t>SL</w:t>
          </w:r>
        </w:p>
      </w:tc>
    </w:tr>
    <w:bookmarkEnd w:id="2"/>
  </w:tbl>
  <w:p w14:paraId="6FB5D6A0" w14:textId="77777777" w:rsidR="0037219A" w:rsidRPr="00FD0571" w:rsidRDefault="0037219A" w:rsidP="00FD0571">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FD0571" w:rsidRPr="00D94637" w14:paraId="12CCB1A0" w14:textId="77777777" w:rsidTr="00FD0571">
      <w:trPr>
        <w:jc w:val="center"/>
      </w:trPr>
      <w:tc>
        <w:tcPr>
          <w:tcW w:w="5000" w:type="pct"/>
          <w:gridSpan w:val="7"/>
          <w:shd w:val="clear" w:color="auto" w:fill="auto"/>
          <w:tcMar>
            <w:top w:w="57" w:type="dxa"/>
          </w:tcMar>
        </w:tcPr>
        <w:p w14:paraId="3AD18449" w14:textId="77777777" w:rsidR="00FD0571" w:rsidRPr="00D94637" w:rsidRDefault="00FD0571" w:rsidP="00D94637">
          <w:pPr>
            <w:pStyle w:val="FooterText"/>
            <w:pBdr>
              <w:top w:val="single" w:sz="4" w:space="1" w:color="auto"/>
            </w:pBdr>
            <w:spacing w:before="200"/>
            <w:rPr>
              <w:sz w:val="2"/>
              <w:szCs w:val="2"/>
            </w:rPr>
          </w:pPr>
        </w:p>
      </w:tc>
    </w:tr>
    <w:tr w:rsidR="00FD0571" w:rsidRPr="00B310DC" w14:paraId="4B535215" w14:textId="77777777" w:rsidTr="00FD0571">
      <w:trPr>
        <w:jc w:val="center"/>
      </w:trPr>
      <w:tc>
        <w:tcPr>
          <w:tcW w:w="2500" w:type="pct"/>
          <w:gridSpan w:val="2"/>
          <w:shd w:val="clear" w:color="auto" w:fill="auto"/>
          <w:tcMar>
            <w:top w:w="0" w:type="dxa"/>
          </w:tcMar>
        </w:tcPr>
        <w:p w14:paraId="51C6F714" w14:textId="3EBB980C" w:rsidR="00FD0571" w:rsidRPr="00AD7BF2" w:rsidRDefault="00FD0571" w:rsidP="004F54B2">
          <w:pPr>
            <w:pStyle w:val="FooterText"/>
          </w:pPr>
          <w:r>
            <w:t>13700/21</w:t>
          </w:r>
          <w:r w:rsidRPr="002511D8">
            <w:t xml:space="preserve"> </w:t>
          </w:r>
        </w:p>
      </w:tc>
      <w:tc>
        <w:tcPr>
          <w:tcW w:w="625" w:type="pct"/>
          <w:shd w:val="clear" w:color="auto" w:fill="auto"/>
          <w:tcMar>
            <w:top w:w="0" w:type="dxa"/>
          </w:tcMar>
        </w:tcPr>
        <w:p w14:paraId="59019DB2" w14:textId="77777777" w:rsidR="00FD0571" w:rsidRPr="00AD7BF2" w:rsidRDefault="00FD0571" w:rsidP="00D94637">
          <w:pPr>
            <w:pStyle w:val="FooterText"/>
            <w:jc w:val="center"/>
          </w:pPr>
        </w:p>
      </w:tc>
      <w:tc>
        <w:tcPr>
          <w:tcW w:w="1286" w:type="pct"/>
          <w:gridSpan w:val="3"/>
          <w:shd w:val="clear" w:color="auto" w:fill="auto"/>
          <w:tcMar>
            <w:top w:w="0" w:type="dxa"/>
          </w:tcMar>
        </w:tcPr>
        <w:p w14:paraId="2E0B90EE" w14:textId="592CA196" w:rsidR="00FD0571" w:rsidRPr="002511D8" w:rsidRDefault="00FD0571" w:rsidP="00D94637">
          <w:pPr>
            <w:pStyle w:val="FooterText"/>
            <w:jc w:val="center"/>
          </w:pPr>
          <w:r>
            <w:t>mm/MGA/men</w:t>
          </w:r>
        </w:p>
      </w:tc>
      <w:tc>
        <w:tcPr>
          <w:tcW w:w="589" w:type="pct"/>
          <w:shd w:val="clear" w:color="auto" w:fill="auto"/>
          <w:tcMar>
            <w:top w:w="0" w:type="dxa"/>
          </w:tcMar>
        </w:tcPr>
        <w:p w14:paraId="0CC3B715" w14:textId="03BB1C4D" w:rsidR="00FD0571" w:rsidRPr="00B310DC" w:rsidRDefault="00FD0571" w:rsidP="00FD0571">
          <w:pPr>
            <w:pStyle w:val="FooterText"/>
            <w:jc w:val="right"/>
          </w:pPr>
          <w:r>
            <w:fldChar w:fldCharType="begin"/>
          </w:r>
          <w:r>
            <w:instrText xml:space="preserve"> PAGE  \* MERGEFORMAT </w:instrText>
          </w:r>
          <w:r>
            <w:fldChar w:fldCharType="separate"/>
          </w:r>
          <w:r w:rsidR="0087748A">
            <w:rPr>
              <w:noProof/>
            </w:rPr>
            <w:t>1</w:t>
          </w:r>
          <w:r>
            <w:fldChar w:fldCharType="end"/>
          </w:r>
        </w:p>
      </w:tc>
    </w:tr>
    <w:tr w:rsidR="00FD0571" w:rsidRPr="00D94637" w14:paraId="2DD59787" w14:textId="77777777" w:rsidTr="00FD0571">
      <w:trPr>
        <w:jc w:val="center"/>
      </w:trPr>
      <w:tc>
        <w:tcPr>
          <w:tcW w:w="1774" w:type="pct"/>
          <w:shd w:val="clear" w:color="auto" w:fill="auto"/>
        </w:tcPr>
        <w:p w14:paraId="5680C4F9" w14:textId="7FDFA68B" w:rsidR="00FD0571" w:rsidRPr="00AD7BF2" w:rsidRDefault="00FD0571" w:rsidP="00D94637">
          <w:pPr>
            <w:pStyle w:val="FooterText"/>
            <w:spacing w:before="40"/>
          </w:pPr>
        </w:p>
      </w:tc>
      <w:tc>
        <w:tcPr>
          <w:tcW w:w="1455" w:type="pct"/>
          <w:gridSpan w:val="3"/>
          <w:shd w:val="clear" w:color="auto" w:fill="auto"/>
        </w:tcPr>
        <w:p w14:paraId="25115A07" w14:textId="6FAFC2FF" w:rsidR="00FD0571" w:rsidRPr="00AD7BF2" w:rsidRDefault="00FD0571" w:rsidP="00D204D6">
          <w:pPr>
            <w:pStyle w:val="FooterText"/>
            <w:spacing w:before="40"/>
            <w:jc w:val="center"/>
          </w:pPr>
          <w:r>
            <w:t>TREE.1.B</w:t>
          </w:r>
        </w:p>
      </w:tc>
      <w:tc>
        <w:tcPr>
          <w:tcW w:w="742" w:type="pct"/>
          <w:shd w:val="clear" w:color="auto" w:fill="auto"/>
        </w:tcPr>
        <w:p w14:paraId="25B782A8" w14:textId="3127BE4D" w:rsidR="00FD0571" w:rsidRPr="00D94637" w:rsidRDefault="00FD0571" w:rsidP="002F0099">
          <w:pPr>
            <w:pStyle w:val="FooterText"/>
            <w:jc w:val="center"/>
            <w:rPr>
              <w:b/>
              <w:position w:val="-4"/>
              <w:sz w:val="36"/>
            </w:rPr>
          </w:pPr>
          <w:r>
            <w:rPr>
              <w:b/>
              <w:position w:val="-4"/>
              <w:sz w:val="36"/>
            </w:rPr>
            <w:t>LIMITE</w:t>
          </w:r>
        </w:p>
      </w:tc>
      <w:tc>
        <w:tcPr>
          <w:tcW w:w="1029" w:type="pct"/>
          <w:gridSpan w:val="2"/>
          <w:shd w:val="clear" w:color="auto" w:fill="auto"/>
        </w:tcPr>
        <w:p w14:paraId="0C1C1EC8" w14:textId="66FCA76A" w:rsidR="00FD0571" w:rsidRPr="000310C2" w:rsidRDefault="00FD0571" w:rsidP="00D94637">
          <w:pPr>
            <w:pStyle w:val="FooterText"/>
            <w:jc w:val="right"/>
            <w:rPr>
              <w:spacing w:val="-20"/>
              <w:sz w:val="16"/>
            </w:rPr>
          </w:pPr>
          <w:r>
            <w:rPr>
              <w:b/>
              <w:spacing w:val="-20"/>
              <w:position w:val="-4"/>
              <w:sz w:val="36"/>
            </w:rPr>
            <w:t>SL</w:t>
          </w:r>
        </w:p>
      </w:tc>
    </w:tr>
  </w:tbl>
  <w:p w14:paraId="0F50EF57" w14:textId="77777777" w:rsidR="0037219A" w:rsidRPr="00FD0571" w:rsidRDefault="0037219A" w:rsidP="00FD0571">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FD0571" w:rsidRPr="00D94637" w14:paraId="431B1B66" w14:textId="77777777" w:rsidTr="00FD0571">
      <w:trPr>
        <w:jc w:val="center"/>
      </w:trPr>
      <w:tc>
        <w:tcPr>
          <w:tcW w:w="5000" w:type="pct"/>
          <w:gridSpan w:val="7"/>
          <w:shd w:val="clear" w:color="auto" w:fill="auto"/>
          <w:tcMar>
            <w:top w:w="57" w:type="dxa"/>
          </w:tcMar>
        </w:tcPr>
        <w:p w14:paraId="3D1E010D" w14:textId="77777777" w:rsidR="00FD0571" w:rsidRPr="00D94637" w:rsidRDefault="00FD0571" w:rsidP="00D94637">
          <w:pPr>
            <w:pStyle w:val="FooterText"/>
            <w:pBdr>
              <w:top w:val="single" w:sz="4" w:space="1" w:color="auto"/>
            </w:pBdr>
            <w:spacing w:before="200"/>
            <w:rPr>
              <w:sz w:val="2"/>
              <w:szCs w:val="2"/>
            </w:rPr>
          </w:pPr>
        </w:p>
      </w:tc>
    </w:tr>
    <w:tr w:rsidR="00FD0571" w:rsidRPr="00B310DC" w14:paraId="4FDA425F" w14:textId="77777777" w:rsidTr="00FD0571">
      <w:trPr>
        <w:jc w:val="center"/>
      </w:trPr>
      <w:tc>
        <w:tcPr>
          <w:tcW w:w="2500" w:type="pct"/>
          <w:gridSpan w:val="2"/>
          <w:shd w:val="clear" w:color="auto" w:fill="auto"/>
          <w:tcMar>
            <w:top w:w="0" w:type="dxa"/>
          </w:tcMar>
        </w:tcPr>
        <w:p w14:paraId="01F7036E" w14:textId="22BF8CD3" w:rsidR="00FD0571" w:rsidRPr="00AD7BF2" w:rsidRDefault="00FD0571" w:rsidP="004F54B2">
          <w:pPr>
            <w:pStyle w:val="FooterText"/>
          </w:pPr>
          <w:r>
            <w:t>13700/21</w:t>
          </w:r>
          <w:r w:rsidRPr="002511D8">
            <w:t xml:space="preserve"> </w:t>
          </w:r>
        </w:p>
      </w:tc>
      <w:tc>
        <w:tcPr>
          <w:tcW w:w="625" w:type="pct"/>
          <w:shd w:val="clear" w:color="auto" w:fill="auto"/>
          <w:tcMar>
            <w:top w:w="0" w:type="dxa"/>
          </w:tcMar>
        </w:tcPr>
        <w:p w14:paraId="7C4B5199" w14:textId="77777777" w:rsidR="00FD0571" w:rsidRPr="00AD7BF2" w:rsidRDefault="00FD0571" w:rsidP="00D94637">
          <w:pPr>
            <w:pStyle w:val="FooterText"/>
            <w:jc w:val="center"/>
          </w:pPr>
        </w:p>
      </w:tc>
      <w:tc>
        <w:tcPr>
          <w:tcW w:w="1286" w:type="pct"/>
          <w:gridSpan w:val="3"/>
          <w:shd w:val="clear" w:color="auto" w:fill="auto"/>
          <w:tcMar>
            <w:top w:w="0" w:type="dxa"/>
          </w:tcMar>
        </w:tcPr>
        <w:p w14:paraId="70865517" w14:textId="412501C0" w:rsidR="00FD0571" w:rsidRPr="002511D8" w:rsidRDefault="00FD0571" w:rsidP="00D94637">
          <w:pPr>
            <w:pStyle w:val="FooterText"/>
            <w:jc w:val="center"/>
          </w:pPr>
          <w:r>
            <w:t>mm/MGA/men</w:t>
          </w:r>
        </w:p>
      </w:tc>
      <w:tc>
        <w:tcPr>
          <w:tcW w:w="589" w:type="pct"/>
          <w:shd w:val="clear" w:color="auto" w:fill="auto"/>
          <w:tcMar>
            <w:top w:w="0" w:type="dxa"/>
          </w:tcMar>
        </w:tcPr>
        <w:p w14:paraId="6C7B4385" w14:textId="2670B1B6" w:rsidR="00FD0571" w:rsidRPr="00B310DC" w:rsidRDefault="00FD0571" w:rsidP="00FD0571">
          <w:pPr>
            <w:pStyle w:val="FooterText"/>
            <w:jc w:val="right"/>
          </w:pPr>
          <w:r>
            <w:fldChar w:fldCharType="begin"/>
          </w:r>
          <w:r>
            <w:instrText xml:space="preserve"> PAGE  \* MERGEFORMAT </w:instrText>
          </w:r>
          <w:r>
            <w:fldChar w:fldCharType="separate"/>
          </w:r>
          <w:r w:rsidR="0087748A">
            <w:rPr>
              <w:noProof/>
            </w:rPr>
            <w:t>2</w:t>
          </w:r>
          <w:r>
            <w:fldChar w:fldCharType="end"/>
          </w:r>
        </w:p>
      </w:tc>
    </w:tr>
    <w:tr w:rsidR="00FD0571" w:rsidRPr="00D94637" w14:paraId="442DF6B8" w14:textId="77777777" w:rsidTr="00FD0571">
      <w:trPr>
        <w:jc w:val="center"/>
      </w:trPr>
      <w:tc>
        <w:tcPr>
          <w:tcW w:w="1774" w:type="pct"/>
          <w:shd w:val="clear" w:color="auto" w:fill="auto"/>
        </w:tcPr>
        <w:p w14:paraId="03311680" w14:textId="444F77F8" w:rsidR="00FD0571" w:rsidRPr="00AD7BF2" w:rsidRDefault="00FD0571" w:rsidP="00D94637">
          <w:pPr>
            <w:pStyle w:val="FooterText"/>
            <w:spacing w:before="40"/>
          </w:pPr>
          <w:r>
            <w:t>PRILOGA</w:t>
          </w:r>
        </w:p>
      </w:tc>
      <w:tc>
        <w:tcPr>
          <w:tcW w:w="1455" w:type="pct"/>
          <w:gridSpan w:val="3"/>
          <w:shd w:val="clear" w:color="auto" w:fill="auto"/>
        </w:tcPr>
        <w:p w14:paraId="0D38D3C4" w14:textId="2E47544B" w:rsidR="00FD0571" w:rsidRPr="00AD7BF2" w:rsidRDefault="00FD0571" w:rsidP="00D204D6">
          <w:pPr>
            <w:pStyle w:val="FooterText"/>
            <w:spacing w:before="40"/>
            <w:jc w:val="center"/>
          </w:pPr>
          <w:r>
            <w:t>TREE.1.B</w:t>
          </w:r>
        </w:p>
      </w:tc>
      <w:tc>
        <w:tcPr>
          <w:tcW w:w="742" w:type="pct"/>
          <w:shd w:val="clear" w:color="auto" w:fill="auto"/>
        </w:tcPr>
        <w:p w14:paraId="5820C093" w14:textId="4076198A" w:rsidR="00FD0571" w:rsidRPr="00D94637" w:rsidRDefault="00FD0571" w:rsidP="002F0099">
          <w:pPr>
            <w:pStyle w:val="FooterText"/>
            <w:jc w:val="center"/>
            <w:rPr>
              <w:b/>
              <w:position w:val="-4"/>
              <w:sz w:val="36"/>
            </w:rPr>
          </w:pPr>
          <w:r>
            <w:rPr>
              <w:b/>
              <w:position w:val="-4"/>
              <w:sz w:val="36"/>
            </w:rPr>
            <w:t>LIMITE</w:t>
          </w:r>
        </w:p>
      </w:tc>
      <w:tc>
        <w:tcPr>
          <w:tcW w:w="1029" w:type="pct"/>
          <w:gridSpan w:val="2"/>
          <w:shd w:val="clear" w:color="auto" w:fill="auto"/>
        </w:tcPr>
        <w:p w14:paraId="7B88A4FA" w14:textId="41A67EF4" w:rsidR="00FD0571" w:rsidRPr="000310C2" w:rsidRDefault="00FD0571" w:rsidP="00D94637">
          <w:pPr>
            <w:pStyle w:val="FooterText"/>
            <w:jc w:val="right"/>
            <w:rPr>
              <w:spacing w:val="-20"/>
              <w:sz w:val="16"/>
            </w:rPr>
          </w:pPr>
          <w:r>
            <w:rPr>
              <w:b/>
              <w:spacing w:val="-20"/>
              <w:position w:val="-4"/>
              <w:sz w:val="36"/>
            </w:rPr>
            <w:t>SL</w:t>
          </w:r>
        </w:p>
      </w:tc>
    </w:tr>
  </w:tbl>
  <w:p w14:paraId="55F5C131" w14:textId="77777777" w:rsidR="00BC6F34" w:rsidRPr="00FD0571" w:rsidRDefault="00BC6F34" w:rsidP="00FD0571">
    <w:pPr>
      <w:pStyle w:val="FooterCouncil"/>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5171"/>
      <w:gridCol w:w="2116"/>
      <w:gridCol w:w="1821"/>
      <w:gridCol w:w="303"/>
      <w:gridCol w:w="2162"/>
      <w:gridCol w:w="1282"/>
      <w:gridCol w:w="1716"/>
    </w:tblGrid>
    <w:tr w:rsidR="00FD0571" w:rsidRPr="00D94637" w14:paraId="20F5A345" w14:textId="77777777" w:rsidTr="00FD0571">
      <w:trPr>
        <w:jc w:val="center"/>
      </w:trPr>
      <w:tc>
        <w:tcPr>
          <w:tcW w:w="5000" w:type="pct"/>
          <w:gridSpan w:val="7"/>
          <w:shd w:val="clear" w:color="auto" w:fill="auto"/>
          <w:tcMar>
            <w:top w:w="57" w:type="dxa"/>
          </w:tcMar>
        </w:tcPr>
        <w:p w14:paraId="4D8FCE99" w14:textId="77777777" w:rsidR="00FD0571" w:rsidRPr="00D94637" w:rsidRDefault="00FD0571" w:rsidP="00D94637">
          <w:pPr>
            <w:pStyle w:val="FooterText"/>
            <w:pBdr>
              <w:top w:val="single" w:sz="4" w:space="1" w:color="auto"/>
            </w:pBdr>
            <w:spacing w:before="200"/>
            <w:rPr>
              <w:sz w:val="2"/>
              <w:szCs w:val="2"/>
            </w:rPr>
          </w:pPr>
        </w:p>
      </w:tc>
    </w:tr>
    <w:tr w:rsidR="00FD0571" w:rsidRPr="00B310DC" w14:paraId="3AEA64B1" w14:textId="77777777" w:rsidTr="00FD0571">
      <w:trPr>
        <w:jc w:val="center"/>
      </w:trPr>
      <w:tc>
        <w:tcPr>
          <w:tcW w:w="2500" w:type="pct"/>
          <w:gridSpan w:val="2"/>
          <w:shd w:val="clear" w:color="auto" w:fill="auto"/>
          <w:tcMar>
            <w:top w:w="0" w:type="dxa"/>
          </w:tcMar>
        </w:tcPr>
        <w:p w14:paraId="0A853FD3" w14:textId="004B791E" w:rsidR="00FD0571" w:rsidRPr="00AD7BF2" w:rsidRDefault="00FD0571" w:rsidP="004F54B2">
          <w:pPr>
            <w:pStyle w:val="FooterText"/>
          </w:pPr>
          <w:r>
            <w:t>13700/21</w:t>
          </w:r>
          <w:r w:rsidRPr="002511D8">
            <w:t xml:space="preserve"> </w:t>
          </w:r>
        </w:p>
      </w:tc>
      <w:tc>
        <w:tcPr>
          <w:tcW w:w="625" w:type="pct"/>
          <w:shd w:val="clear" w:color="auto" w:fill="auto"/>
          <w:tcMar>
            <w:top w:w="0" w:type="dxa"/>
          </w:tcMar>
        </w:tcPr>
        <w:p w14:paraId="34EE2625" w14:textId="77777777" w:rsidR="00FD0571" w:rsidRPr="00AD7BF2" w:rsidRDefault="00FD0571" w:rsidP="00D94637">
          <w:pPr>
            <w:pStyle w:val="FooterText"/>
            <w:jc w:val="center"/>
          </w:pPr>
        </w:p>
      </w:tc>
      <w:tc>
        <w:tcPr>
          <w:tcW w:w="1286" w:type="pct"/>
          <w:gridSpan w:val="3"/>
          <w:shd w:val="clear" w:color="auto" w:fill="auto"/>
          <w:tcMar>
            <w:top w:w="0" w:type="dxa"/>
          </w:tcMar>
        </w:tcPr>
        <w:p w14:paraId="2F3A1E87" w14:textId="57C20F30" w:rsidR="00FD0571" w:rsidRPr="002511D8" w:rsidRDefault="00FD0571" w:rsidP="00D94637">
          <w:pPr>
            <w:pStyle w:val="FooterText"/>
            <w:jc w:val="center"/>
          </w:pPr>
          <w:r>
            <w:t>mm/MGA/men</w:t>
          </w:r>
        </w:p>
      </w:tc>
      <w:tc>
        <w:tcPr>
          <w:tcW w:w="589" w:type="pct"/>
          <w:shd w:val="clear" w:color="auto" w:fill="auto"/>
          <w:tcMar>
            <w:top w:w="0" w:type="dxa"/>
          </w:tcMar>
        </w:tcPr>
        <w:p w14:paraId="63B1E6A6" w14:textId="44C38DA1" w:rsidR="00FD0571" w:rsidRPr="00B310DC" w:rsidRDefault="00FD0571" w:rsidP="00FD0571">
          <w:pPr>
            <w:pStyle w:val="FooterText"/>
            <w:jc w:val="right"/>
          </w:pPr>
          <w:r>
            <w:fldChar w:fldCharType="begin"/>
          </w:r>
          <w:r>
            <w:instrText xml:space="preserve"> PAGE  \* MERGEFORMAT </w:instrText>
          </w:r>
          <w:r>
            <w:fldChar w:fldCharType="separate"/>
          </w:r>
          <w:r w:rsidR="0087748A">
            <w:rPr>
              <w:noProof/>
            </w:rPr>
            <w:t>4</w:t>
          </w:r>
          <w:r>
            <w:fldChar w:fldCharType="end"/>
          </w:r>
        </w:p>
      </w:tc>
    </w:tr>
    <w:tr w:rsidR="00FD0571" w:rsidRPr="00D94637" w14:paraId="23937E9D" w14:textId="77777777" w:rsidTr="00FD0571">
      <w:trPr>
        <w:jc w:val="center"/>
      </w:trPr>
      <w:tc>
        <w:tcPr>
          <w:tcW w:w="1774" w:type="pct"/>
          <w:shd w:val="clear" w:color="auto" w:fill="auto"/>
        </w:tcPr>
        <w:p w14:paraId="4D25B3D7" w14:textId="577CD6D3" w:rsidR="00FD0571" w:rsidRPr="00AD7BF2" w:rsidRDefault="00FD0571" w:rsidP="00D94637">
          <w:pPr>
            <w:pStyle w:val="FooterText"/>
            <w:spacing w:before="40"/>
          </w:pPr>
          <w:r>
            <w:t>PRILOGA K PRILOGI</w:t>
          </w:r>
        </w:p>
      </w:tc>
      <w:tc>
        <w:tcPr>
          <w:tcW w:w="1455" w:type="pct"/>
          <w:gridSpan w:val="3"/>
          <w:shd w:val="clear" w:color="auto" w:fill="auto"/>
        </w:tcPr>
        <w:p w14:paraId="3A711B45" w14:textId="00E5E0E0" w:rsidR="00FD0571" w:rsidRPr="00AD7BF2" w:rsidRDefault="00FD0571" w:rsidP="00D204D6">
          <w:pPr>
            <w:pStyle w:val="FooterText"/>
            <w:spacing w:before="40"/>
            <w:jc w:val="center"/>
          </w:pPr>
          <w:r>
            <w:t>TREE.1.B</w:t>
          </w:r>
        </w:p>
      </w:tc>
      <w:tc>
        <w:tcPr>
          <w:tcW w:w="742" w:type="pct"/>
          <w:shd w:val="clear" w:color="auto" w:fill="auto"/>
        </w:tcPr>
        <w:p w14:paraId="202FE994" w14:textId="76C375BF" w:rsidR="00FD0571" w:rsidRPr="00D94637" w:rsidRDefault="00FD0571" w:rsidP="002F0099">
          <w:pPr>
            <w:pStyle w:val="FooterText"/>
            <w:jc w:val="center"/>
            <w:rPr>
              <w:b/>
              <w:position w:val="-4"/>
              <w:sz w:val="36"/>
            </w:rPr>
          </w:pPr>
          <w:r>
            <w:rPr>
              <w:b/>
              <w:position w:val="-4"/>
              <w:sz w:val="36"/>
            </w:rPr>
            <w:t>LIMITE</w:t>
          </w:r>
        </w:p>
      </w:tc>
      <w:tc>
        <w:tcPr>
          <w:tcW w:w="1029" w:type="pct"/>
          <w:gridSpan w:val="2"/>
          <w:shd w:val="clear" w:color="auto" w:fill="auto"/>
        </w:tcPr>
        <w:p w14:paraId="69209F7D" w14:textId="4716F801" w:rsidR="00FD0571" w:rsidRPr="000310C2" w:rsidRDefault="00FD0571" w:rsidP="00D94637">
          <w:pPr>
            <w:pStyle w:val="FooterText"/>
            <w:jc w:val="right"/>
            <w:rPr>
              <w:spacing w:val="-20"/>
              <w:sz w:val="16"/>
            </w:rPr>
          </w:pPr>
          <w:r>
            <w:rPr>
              <w:b/>
              <w:spacing w:val="-20"/>
              <w:position w:val="-4"/>
              <w:sz w:val="36"/>
            </w:rPr>
            <w:t>SL</w:t>
          </w:r>
        </w:p>
      </w:tc>
    </w:tr>
  </w:tbl>
  <w:p w14:paraId="3A17F52D" w14:textId="77777777" w:rsidR="00255FAF" w:rsidRPr="00FD0571" w:rsidRDefault="00255FAF" w:rsidP="00FD0571">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689CD" w14:textId="77777777" w:rsidR="00255FAF" w:rsidRDefault="00255FAF" w:rsidP="008D3C9A">
      <w:pPr>
        <w:spacing w:before="0" w:after="0" w:line="240" w:lineRule="auto"/>
      </w:pPr>
      <w:r>
        <w:separator/>
      </w:r>
    </w:p>
  </w:footnote>
  <w:footnote w:type="continuationSeparator" w:id="0">
    <w:p w14:paraId="5054AD19" w14:textId="77777777" w:rsidR="00255FAF" w:rsidRDefault="00255FAF" w:rsidP="00EC3B25">
      <w:pPr>
        <w:spacing w:before="0" w:after="0" w:line="240" w:lineRule="auto"/>
      </w:pPr>
      <w:r>
        <w:continuationSeparator/>
      </w:r>
    </w:p>
  </w:footnote>
  <w:footnote w:id="1">
    <w:p w14:paraId="3805F461" w14:textId="07E7C7C1" w:rsidR="00BC6F34" w:rsidRPr="00BE4390" w:rsidRDefault="00BC6F34" w:rsidP="00FD5196">
      <w:pPr>
        <w:pStyle w:val="FootnoteText"/>
      </w:pPr>
      <w:r w:rsidRPr="00BE4390">
        <w:rPr>
          <w:rStyle w:val="FootnoteReference"/>
        </w:rPr>
        <w:footnoteRef/>
      </w:r>
      <w:r w:rsidRPr="00BE4390">
        <w:tab/>
        <w:t>Pripravilo slovensko predsedstvo na podlagi dokumenta Komisije „Možni ukrepi za prihodnji delovni načrt EU za mladino za 2019–2021“ (ST 9264/18 ADD 1 (v angleščini)) in predhodnih informacij, prejetih od trojčka predsedstev FR-CZ-SE in ES-BE-HU.</w:t>
      </w:r>
    </w:p>
  </w:footnote>
  <w:footnote w:id="2">
    <w:p w14:paraId="577D08E0" w14:textId="21E41B55" w:rsidR="00BC6F34" w:rsidRPr="00BE4390" w:rsidRDefault="00BC6F34" w:rsidP="00FD5196">
      <w:pPr>
        <w:pStyle w:val="FootnoteText"/>
      </w:pPr>
      <w:r w:rsidRPr="00BE4390">
        <w:rPr>
          <w:rStyle w:val="FootnoteReference"/>
        </w:rPr>
        <w:footnoteRef/>
      </w:r>
      <w:r w:rsidRPr="00BE4390">
        <w:tab/>
        <w:t>Glej Resolucijo Sveta in predstavnikov vlad držav članic, ki so se sestali v okviru Sveta, o okviru za vzpostavitev evropske agende za mladinsko delo (2020/C 415/01).</w:t>
      </w:r>
    </w:p>
  </w:footnote>
  <w:footnote w:id="3">
    <w:p w14:paraId="72CA58D5" w14:textId="1A9669EB" w:rsidR="00BC6F34" w:rsidRPr="00BE4390" w:rsidRDefault="00BC6F34" w:rsidP="009B3F84">
      <w:pPr>
        <w:pStyle w:val="FootnoteText"/>
        <w:rPr>
          <w:color w:val="0000FF" w:themeColor="hyperlink"/>
          <w:u w:val="single"/>
        </w:rPr>
      </w:pPr>
      <w:r w:rsidRPr="00BE4390">
        <w:rPr>
          <w:rStyle w:val="FootnoteReference"/>
          <w:b w:val="0"/>
          <w:bCs/>
        </w:rPr>
        <w:footnoteRef/>
      </w:r>
      <w:r w:rsidRPr="00BE4390">
        <w:t xml:space="preserve"> </w:t>
      </w:r>
      <w:hyperlink r:id="rId1" w:history="1">
        <w:r w:rsidRPr="00BE4390">
          <w:rPr>
            <w:color w:val="0000FF" w:themeColor="hyperlink"/>
            <w:u w:val="single"/>
          </w:rPr>
          <w:t>https://eur-lex.europa.eu/legal-content/SL/TXT/PDF/?uri=CELEX:42018Y1218(01)&amp;from=NL</w:t>
        </w:r>
      </w:hyperlink>
    </w:p>
    <w:p w14:paraId="57BECCF4" w14:textId="35668D36" w:rsidR="00BC6F34" w:rsidRPr="00BE4390" w:rsidRDefault="00BC6F34" w:rsidP="00BC6F34">
      <w:pPr>
        <w:pStyle w:val="FootnoteText"/>
        <w:rPr>
          <w:bCs/>
          <w:color w:val="000000" w:themeColor="text1"/>
          <w:szCs w:val="24"/>
        </w:rPr>
      </w:pPr>
      <w:r w:rsidRPr="00BE4390">
        <w:rPr>
          <w:bCs/>
          <w:color w:val="000000" w:themeColor="text1"/>
          <w:szCs w:val="24"/>
        </w:rPr>
        <w:tab/>
        <w:t>Ozadje: Tretjina mladih v Evropi je izpostavljena tveganju revščine in socialne izključenosti, še posebej mladi, ki niso zaposleni, se ne izobražujejo ali usposabljajo (NEET). Mnogi nimajo dostopa do svojih socialnih pravic, doživljajo neenakosti v družbi ali so enostavno zapostavljeni. Mnogi se še naprej soočajo z večplastno diskriminacijo in zločini, storjenimi iz sovraštva. Poleg tega se mladi priseljenci zaradi novih migracijskih pojavov soočajo z več izzivi na področju sociale in vključevanja (vključno z digitalno vrzeljo). Zato je ključno, da si v imenu spoštovanja zaveze Unije, da nihče ne bo zapostavljen, prizadevamo za udejanjanje pravic in socialne vključenosti vseh mladih v Evropi, vključno z najbolj marginaliziranimi in izključenimi.</w:t>
      </w:r>
    </w:p>
    <w:p w14:paraId="4DC983EE" w14:textId="77777777" w:rsidR="00BC6F34" w:rsidRPr="00BE4390" w:rsidRDefault="00BC6F34" w:rsidP="00BC6F34">
      <w:pPr>
        <w:pStyle w:val="FootnoteText"/>
        <w:rPr>
          <w:bCs/>
          <w:color w:val="000000" w:themeColor="text1"/>
          <w:szCs w:val="24"/>
        </w:rPr>
      </w:pPr>
      <w:r w:rsidRPr="00BE4390">
        <w:rPr>
          <w:bCs/>
          <w:color w:val="000000" w:themeColor="text1"/>
          <w:szCs w:val="24"/>
        </w:rPr>
        <w:tab/>
        <w:t>Cilj: Omogočiti, zagotoviti in zaščititi vključitev vseh mladih v družbo.</w:t>
      </w:r>
    </w:p>
    <w:p w14:paraId="46D732C1" w14:textId="77777777" w:rsidR="00BC6F34" w:rsidRPr="00BE4390" w:rsidRDefault="00BC6F34" w:rsidP="00BC6F34">
      <w:pPr>
        <w:pStyle w:val="FootnoteText"/>
        <w:rPr>
          <w:bCs/>
          <w:color w:val="000000" w:themeColor="text1"/>
          <w:szCs w:val="24"/>
        </w:rPr>
      </w:pPr>
      <w:r w:rsidRPr="00BE4390">
        <w:rPr>
          <w:bCs/>
          <w:color w:val="000000" w:themeColor="text1"/>
          <w:szCs w:val="24"/>
        </w:rPr>
        <w:tab/>
        <w:t>Podcilji:</w:t>
      </w:r>
    </w:p>
    <w:p w14:paraId="48C2E22A" w14:textId="77777777" w:rsidR="00BC6F34" w:rsidRPr="00BE4390" w:rsidRDefault="00BC6F34" w:rsidP="00BC6F34">
      <w:pPr>
        <w:pStyle w:val="FootnoteText"/>
        <w:rPr>
          <w:bCs/>
        </w:rPr>
      </w:pPr>
      <w:r w:rsidRPr="00BE4390">
        <w:tab/>
        <w:t>Zagotoviti pravno zaščito in uveljaviti mednarodne pravne instrumente za boj proti vsem vrstam diskriminacije, neenakostim in dejanjem iz sovraštva ob priznanju, da so mladi lahko izpostavljeni vsem oblikam diskriminacije.</w:t>
      </w:r>
    </w:p>
    <w:p w14:paraId="776B4D1B" w14:textId="77777777" w:rsidR="00BC6F34" w:rsidRPr="00BE4390" w:rsidRDefault="00BC6F34" w:rsidP="00BC6F34">
      <w:pPr>
        <w:pStyle w:val="FootnoteText"/>
        <w:rPr>
          <w:bCs/>
        </w:rPr>
      </w:pPr>
      <w:r w:rsidRPr="00BE4390">
        <w:tab/>
        <w:t>Okrepiti informiranje mladih z manj priložnostmi ali z zapostavljenimi mladimi ter stike in komunikacijo z njimi, da se bodo zavedali priložnosti in dejavnosti, ki so jim na voljo, imeli dostop do njih, ter se zavedali tudi, da obstajajo prostori, kjer so del družbe in kjer se lahko angažirajo.</w:t>
      </w:r>
    </w:p>
    <w:p w14:paraId="6A79FB91" w14:textId="77777777" w:rsidR="00BC6F34" w:rsidRPr="00BE4390" w:rsidRDefault="00BC6F34" w:rsidP="00BC6F34">
      <w:pPr>
        <w:pStyle w:val="FootnoteText"/>
        <w:rPr>
          <w:bCs/>
        </w:rPr>
      </w:pPr>
      <w:r w:rsidRPr="00BE4390">
        <w:tab/>
        <w:t>Zagotoviti, da imajo vsi mladi z manj priložnostmi ali zapostavljeni mladi enak dostop do formalnega in neformalnega učnega/izobraževalnega okolja in priložnosti, ob obravnavanju vseh razsežnosti vključenosti.</w:t>
      </w:r>
    </w:p>
    <w:p w14:paraId="64B4E621" w14:textId="77777777" w:rsidR="00BC6F34" w:rsidRPr="00BE4390" w:rsidRDefault="00BC6F34" w:rsidP="00BC6F34">
      <w:pPr>
        <w:pStyle w:val="FootnoteText"/>
        <w:rPr>
          <w:bCs/>
        </w:rPr>
      </w:pPr>
      <w:r w:rsidRPr="00BE4390">
        <w:tab/>
        <w:t>Okrepiti zmogljivosti vzgojiteljev za delo z marginaliziranimi ali zapostavljenimi mladimi.</w:t>
      </w:r>
    </w:p>
    <w:p w14:paraId="0AED74E1" w14:textId="77777777" w:rsidR="00BC6F34" w:rsidRPr="00BE4390" w:rsidRDefault="00BC6F34" w:rsidP="00BC6F34">
      <w:pPr>
        <w:pStyle w:val="FootnoteText"/>
        <w:rPr>
          <w:bCs/>
        </w:rPr>
      </w:pPr>
      <w:r w:rsidRPr="00BE4390">
        <w:tab/>
        <w:t>Zagotoviti več prostorov, priložnosti, virov in programov za spodbujanje dialoga, razumevanja in socialne kohezije ter za boj proti diskriminaciji, polarizaciji in segregaciji.</w:t>
      </w:r>
    </w:p>
    <w:p w14:paraId="52A99D00" w14:textId="77777777" w:rsidR="00BC6F34" w:rsidRPr="00BE4390" w:rsidRDefault="00BC6F34" w:rsidP="00BC6F34">
      <w:pPr>
        <w:pStyle w:val="FootnoteText"/>
        <w:rPr>
          <w:bCs/>
        </w:rPr>
      </w:pPr>
      <w:r w:rsidRPr="00BE4390">
        <w:tab/>
        <w:t>Razširiti dostop in upravičenost do relevantnih in smiselnih priložnosti in izkušenj.</w:t>
      </w:r>
    </w:p>
  </w:footnote>
  <w:footnote w:id="4">
    <w:p w14:paraId="4FF8EADB" w14:textId="607B9413" w:rsidR="00BC6F34" w:rsidRPr="00BE4390" w:rsidRDefault="00BC6F34" w:rsidP="00000D04">
      <w:pPr>
        <w:pStyle w:val="FootnoteText"/>
      </w:pPr>
      <w:r w:rsidRPr="00BE4390">
        <w:rPr>
          <w:rStyle w:val="FootnoteReference"/>
          <w:b w:val="0"/>
          <w:bCs/>
        </w:rPr>
        <w:footnoteRef/>
      </w:r>
      <w:r w:rsidRPr="00BE4390">
        <w:rPr>
          <w:b/>
        </w:rPr>
        <w:tab/>
      </w:r>
      <w:r w:rsidRPr="00BE4390">
        <w:t>Glej Resolucijo Sveta in predstavnikov vlad držav članic, ki so se sestali v okviru Sveta, o okviru za vzpostavitev evropske agende za mladinsko delo (2020/C 415/01).</w:t>
      </w:r>
    </w:p>
  </w:footnote>
  <w:footnote w:id="5">
    <w:p w14:paraId="1B56B5F1" w14:textId="52492041" w:rsidR="00BC6F34" w:rsidRPr="00BE4390" w:rsidRDefault="00BC6F34" w:rsidP="00BC6F34">
      <w:pPr>
        <w:pStyle w:val="FootnoteText"/>
        <w:rPr>
          <w:bCs/>
        </w:rPr>
      </w:pPr>
      <w:r w:rsidRPr="00BE4390">
        <w:rPr>
          <w:rStyle w:val="FootnoteReference"/>
          <w:b w:val="0"/>
        </w:rPr>
        <w:footnoteRef/>
      </w:r>
      <w:r w:rsidRPr="00BE4390">
        <w:rPr>
          <w:b/>
        </w:rPr>
        <w:tab/>
      </w:r>
      <w:r w:rsidRPr="00BE4390">
        <w:t>Skupina evropskih raziskovalcev na področju mladine bi morala prispevati k oceni procesa in metodologije prejšnjih ciklov mladinskega dialoga EU ter k temu, kako so bili zajeti evropski cilji mladih, da bi se bolje načrtovala druga polovica strategije in se uresničevala.</w:t>
      </w:r>
    </w:p>
  </w:footnote>
  <w:footnote w:id="6">
    <w:p w14:paraId="688EA4FB" w14:textId="0DAA0B7D" w:rsidR="00BC6F34" w:rsidRPr="00BE4390" w:rsidRDefault="00BC6F34" w:rsidP="00BC6F34">
      <w:pPr>
        <w:pStyle w:val="FootnoteText"/>
      </w:pPr>
      <w:r w:rsidRPr="00BE4390">
        <w:rPr>
          <w:rStyle w:val="FootnoteReference"/>
          <w:b w:val="0"/>
        </w:rPr>
        <w:footnoteRef/>
      </w:r>
      <w:r w:rsidRPr="00BE4390">
        <w:tab/>
        <w:t>Mogoč korak naprej pri medsektorskem sodelovanju s sektorjem sociale, zaposlovanja, izobraževanja, zdravstva in drugimi. Skupina evropskih raziskovalcev na področju mladine zaprošena za podporno dokumentacijo z osvetlitvijo ozadja.</w:t>
      </w:r>
    </w:p>
    <w:p w14:paraId="435C277F" w14:textId="77777777" w:rsidR="00BC6F34" w:rsidRPr="00BE4390" w:rsidRDefault="00BC6F34" w:rsidP="00BC6F34">
      <w:pPr>
        <w:pStyle w:val="FootnoteText"/>
        <w:ind w:firstLine="0"/>
      </w:pPr>
      <w:r w:rsidRPr="00BE4390">
        <w:t>Opomba: Von der Leyen je v govoru o stanju v Uniji poudarila, da je treba zagotoviti podporo mladim, ki „padejo skozi“ (prostori in mostovi?) – (ANGAŽIRATI &amp; POVEZATI).</w:t>
      </w:r>
    </w:p>
  </w:footnote>
  <w:footnote w:id="7">
    <w:p w14:paraId="416405B5" w14:textId="27B265B3" w:rsidR="00BC6F34" w:rsidRPr="00BE4390" w:rsidRDefault="00BC6F34" w:rsidP="00BC6F34">
      <w:pPr>
        <w:pStyle w:val="FootnoteText"/>
      </w:pPr>
      <w:r w:rsidRPr="00BE4390">
        <w:rPr>
          <w:rStyle w:val="FootnoteReference"/>
          <w:b w:val="0"/>
        </w:rPr>
        <w:footnoteRef/>
      </w:r>
      <w:r w:rsidRPr="00BE4390">
        <w:tab/>
        <w:t>Skupina evropskih raziskovalcev na področju mladine zaprošena za podporo.</w:t>
      </w:r>
    </w:p>
  </w:footnote>
  <w:footnote w:id="8">
    <w:p w14:paraId="353BD10A" w14:textId="77777777" w:rsidR="00BC6F34" w:rsidRPr="00BE4390" w:rsidRDefault="00BC6F34" w:rsidP="00BC6F34">
      <w:pPr>
        <w:pStyle w:val="FootnoteText"/>
      </w:pPr>
      <w:r w:rsidRPr="00BE4390">
        <w:rPr>
          <w:rStyle w:val="FootnoteReference"/>
          <w:b w:val="0"/>
        </w:rPr>
        <w:footnoteRef/>
      </w:r>
      <w:r w:rsidRPr="00BE4390">
        <w:rPr>
          <w:b/>
          <w:bCs/>
        </w:rPr>
        <w:tab/>
      </w:r>
      <w:r w:rsidRPr="00BE4390">
        <w:t>V tesnem sodelovanju s partnerstvom na področju mladine med Evropsko komisijo in Svetom Evrope in izkustveno skupnostjo mladinskega dela o evropski agendi za mladinsko delo. Za pomoč zaprošena tudi skupina evropskih raziskovalcev na področju mladine.</w:t>
      </w:r>
    </w:p>
  </w:footnote>
  <w:footnote w:id="9">
    <w:p w14:paraId="52CF2FC5" w14:textId="77777777" w:rsidR="00BC6F34" w:rsidRPr="00BE4390" w:rsidRDefault="00BC6F34" w:rsidP="00BC6F34">
      <w:pPr>
        <w:pStyle w:val="FootnoteText"/>
      </w:pPr>
      <w:r w:rsidRPr="00BE4390">
        <w:rPr>
          <w:rStyle w:val="FootnoteReference"/>
          <w:b w:val="0"/>
        </w:rPr>
        <w:footnoteRef/>
      </w:r>
      <w:r w:rsidRPr="00BE4390">
        <w:tab/>
        <w:t>BE meni, da bi lahko prišlo do navzkrižja med pristojnostjo EU in načelom subsidiarnosti, vendar je z Bonskim procesom poskrbljeno, da se srečajo vsi pristopi: od zgoraj navzdol in obratno. Unija lahko pomaga lokalnemu mladinskemu delu s podpiranjem, usklajevanjem ali dopolnjevanjem ukrepov.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B858" w14:textId="77777777" w:rsidR="00BE4390" w:rsidRPr="00FD0571" w:rsidRDefault="00BE4390" w:rsidP="00FD0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B261" w14:textId="38A3D616" w:rsidR="00255FAF" w:rsidRPr="00FD0571" w:rsidRDefault="00FD0571" w:rsidP="00FD0571">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62F48" w14:textId="60B58E1D" w:rsidR="00255FAF" w:rsidRPr="00FD0571" w:rsidRDefault="00FD0571" w:rsidP="00FD0571">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868D0" w14:textId="77777777" w:rsidR="00BC6F34" w:rsidRPr="00FD0571" w:rsidRDefault="00BC6F34" w:rsidP="00FD05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6F39" w14:textId="77777777" w:rsidR="00255FAF" w:rsidRPr="00FD0571" w:rsidRDefault="00255FAF" w:rsidP="00FD0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0"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2"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13"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4"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6"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17"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18"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1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15"/>
  </w:num>
  <w:num w:numId="6">
    <w:abstractNumId w:val="11"/>
  </w:num>
  <w:num w:numId="7">
    <w:abstractNumId w:val="2"/>
  </w:num>
  <w:num w:numId="8">
    <w:abstractNumId w:val="17"/>
  </w:num>
  <w:num w:numId="9">
    <w:abstractNumId w:val="19"/>
  </w:num>
  <w:num w:numId="10">
    <w:abstractNumId w:val="9"/>
  </w:num>
  <w:num w:numId="11">
    <w:abstractNumId w:val="16"/>
  </w:num>
  <w:num w:numId="12">
    <w:abstractNumId w:val="12"/>
  </w:num>
  <w:num w:numId="13">
    <w:abstractNumId w:val="8"/>
  </w:num>
  <w:num w:numId="14">
    <w:abstractNumId w:val="5"/>
  </w:num>
  <w:num w:numId="15">
    <w:abstractNumId w:val="4"/>
  </w:num>
  <w:num w:numId="16">
    <w:abstractNumId w:val="13"/>
  </w:num>
  <w:num w:numId="17">
    <w:abstractNumId w:val="18"/>
  </w:num>
  <w:num w:numId="18">
    <w:abstractNumId w:val="0"/>
  </w:num>
  <w:num w:numId="19">
    <w:abstractNumId w:val="6"/>
  </w:num>
  <w:num w:numId="20">
    <w:abstractNumId w:val="3"/>
  </w:num>
  <w:num w:numId="21">
    <w:abstractNumId w:val="7"/>
  </w:num>
  <w:num w:numId="22">
    <w:abstractNumId w:val="10"/>
  </w:num>
  <w:num w:numId="23">
    <w:abstractNumId w:val="14"/>
  </w:num>
  <w:num w:numId="24">
    <w:abstractNumId w:val="1"/>
  </w:num>
  <w:num w:numId="25">
    <w:abstractNumId w:val="15"/>
  </w:num>
  <w:num w:numId="26">
    <w:abstractNumId w:val="11"/>
  </w:num>
  <w:num w:numId="27">
    <w:abstractNumId w:val="2"/>
  </w:num>
  <w:num w:numId="28">
    <w:abstractNumId w:val="17"/>
  </w:num>
  <w:num w:numId="29">
    <w:abstractNumId w:val="19"/>
  </w:num>
  <w:num w:numId="30">
    <w:abstractNumId w:val="9"/>
  </w:num>
  <w:num w:numId="31">
    <w:abstractNumId w:val="16"/>
  </w:num>
  <w:num w:numId="32">
    <w:abstractNumId w:val="12"/>
  </w:num>
  <w:num w:numId="33">
    <w:abstractNumId w:val="8"/>
  </w:num>
  <w:num w:numId="34">
    <w:abstractNumId w:val="5"/>
  </w:num>
  <w:num w:numId="35">
    <w:abstractNumId w:val="4"/>
  </w:num>
  <w:num w:numId="36">
    <w:abstractNumId w:val="13"/>
  </w:num>
  <w:num w:numId="37">
    <w:abstractNumId w:val="18"/>
  </w:num>
  <w:num w:numId="38">
    <w:abstractNumId w:val="0"/>
  </w:num>
  <w:num w:numId="39">
    <w:abstractNumId w:val="6"/>
  </w:num>
  <w:num w:numId="40">
    <w:abstractNumId w:val="3"/>
  </w:num>
  <w:num w:numId="41">
    <w:abstractNumId w:val="7"/>
  </w:num>
  <w:num w:numId="4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567"/>
  <w:hyphenationZone w:val="425"/>
  <w:characterSpacingControl w:val="doNotCompress"/>
  <w:hdrShapeDefaults>
    <o:shapedefaults v:ext="edit" spidmax="88065"/>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6.2&quot; technicalblockguid=&quot;5194947176240203417&quot;&gt;_x000d__x000a_  &lt;metadata key=&quot;md_DocumentLanguages&quot; translate=&quot;false&quot;&gt;_x000d__x000a_    &lt;basicdatatypelist&gt;_x000d__x000a_      &lt;language key=&quot;SL&quot; text=&quot;SL&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DOPIS&quot; /&gt;_x000d__x000a_    &lt;/basicdatatype&gt;_x000d__x000a_  &lt;/metadata&gt;_x000d__x000a_  &lt;metadata key=&quot;md_HeadingText&quot; translate=&quot;false&quot;&gt;_x000d__x000a_    &lt;headingtext text=&quot;DOPIS&quot;&gt;_x000d__x000a_      &lt;formattedtext&gt;_x000d__x000a_        &lt;xaml text=&quot;DOPIS&quot;&gt;&amp;lt;FlowDocument xmlns=&quot;http://schemas.microsoft.com/winfx/2006/xaml/presentation&quot;&amp;gt;&amp;lt;Paragraph&amp;gt;DOPIS&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7&quot; text=&quot;Not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Svet Evropske unije&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elj&quot; /&gt;_x000d__x000a_    &lt;/basicdatatype&gt;_x000d__x000a_  &lt;/metadata&gt;_x000d__x000a_  &lt;metadata key=&quot;md_DocumentDate&quot; translate=&quot;false&quot;&gt;_x000d__x000a_    &lt;text&gt;2021-11-12&lt;/text&gt;_x000d__x000a_  &lt;/metadata&gt;_x000d__x000a_  &lt;metadata key=&quot;md_Prefix&quot; translate=&quot;false&quot;&gt;_x000d__x000a_    &lt;text&gt;&lt;/text&gt;_x000d__x000a_  &lt;/metadata&gt;_x000d__x000a_  &lt;metadata key=&quot;md_DocumentNumber&quot; translate=&quot;false&quot;&gt;_x000d__x000a_    &lt;text&gt;13700&lt;/text&gt;_x000d__x000a_  &lt;/metadata&gt;_x000d__x000a_  &lt;metadata key=&quot;md_YearDocumentNumber&quot; translate=&quot;false&quot;&gt;_x000d__x000a_    &lt;text&gt;2021&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2&quot; text=&quot;LIMITE&quot; /&gt;_x000d__x000a_    &lt;/basicdatatype&gt;_x000d__x000a_  &lt;/metadata&gt;_x000d__x000a_  &lt;metadata key=&quot;md_SubjectCodes&quot; translate=&quot;false&quot;&gt;_x000d__x000a_    &lt;textlist&gt;_x000d__x000a_      &lt;text&gt;JEUN 128&lt;/text&gt;_x000d__x000a_      &lt;text&gt;EDUC 370&lt;/text&gt;_x000d__x000a_      &lt;text&gt;SOC 642&lt;/text&gt;_x000d__x000a_      &lt;text&gt;EMPL 481&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translate=&quot;false&quot;&gt;_x000d__x000a_    &lt;textlist /&gt;_x000d__x000a_  &lt;/metadata&gt;_x000d__x000a_  &lt;metadata key=&quot;md_AdditionalReferences&quot; translate=&quot;false&quot;&gt;_x000d__x000a_    &lt;textlist /&gt;_x000d__x000a_  &lt;/metadata&gt;_x000d__x000a_  &lt;metadata key=&quot;md_LEXNumber&quot; translate=&quot;false&quot;&gt;_x000d__x000a_    &lt;text&gt;&lt;/text&gt;_x000d__x000a_  &lt;/metadata&gt;_x000d__x000a_  &lt;metadata key=&quot;md_SousEmbargo&quot; translate=&quot;false&quot;&gt;_x000d__x000a_    &lt;text&gt;&lt;/text&gt;_x000d__x000a_  &lt;/metadata&gt;_x000d__x000a_  &lt;metadata key=&quot;md_DraftVersion&quot; translate=&quot;false&quot;&gt;_x000d__x000a_    &lt;text&gt;&lt;/text&gt;_x000d__x000a_  &lt;/metadata&gt;_x000d__x000a_  &lt;metadata key=&quot;md_Originator&quot; translate=&quot;false&quot;&gt;_x000d__x000a_    &lt;basicdatatype&gt;_x000d__x000a_      &lt;originator key=&quot;or_09&quot; text=&quot;Generalni sekretariat Sveta&quot; /&gt;_x000d__x000a_    &lt;/basicdatatype&gt;_x000d__x000a_  &lt;/metadata&gt;_x000d__x000a_  &lt;metadata key=&quot;md_Recipient&quot; translate=&quot;false&quot;&gt;_x000d__x000a_    &lt;basicdatatype&gt;_x000d__x000a_      &lt;recipient key=&quot;re_05&quot; text=&quot;Odbor stalnih predstavnikov/Svet&quot; /&gt;_x000d__x000a_    &lt;/basicdatatype&gt;_x000d__x000a_  &lt;/metadata&gt;_x000d__x000a_  &lt;metadata key=&quot;md_DateOfReceipt&quot; translate=&quot;false&quot;&gt;_x000d__x000a_    &lt;text&gt;&lt;/text&gt;_x000d__x000a_  &lt;/metadata&gt;_x000d__x000a_  &lt;metadata key=&quot;md_FreeDate&quot;&gt;_x000d__x000a_    &lt;textlist /&gt;_x000d__x000a_  &lt;/metadata&gt;_x000d__x000a_  &lt;metadata key=&quot;md_PrecedingDocuments&quot; translate=&quot;false&quot;&gt;_x000d__x000a_    &lt;textlist /&gt;_x000d__x000a_  &lt;/metadata&gt;_x000d__x000a_  &lt;metadata key=&quot;md_CommissionDocuments&quot; translate=&quot;false&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 translate=&quot;false&quot;&gt;_x000d__x000a_    &lt;text&gt;&lt;/text&gt;_x000d__x000a_  &lt;/metadata&gt;_x000d__x000a_  &lt;metadata key=&quot;md_MeetingInformation&quot; /&gt;_x000d__x000a_  &lt;metadata key=&quot;md_Item&quot; /&gt;_x000d__x000a_  &lt;metadata key=&quot;md_SubjectPrefix&quot; translate=&quot;false&quot;&gt;_x000d__x000a_    &lt;text&gt;&lt;/text&gt;_x000d__x000a_  &lt;/metadata&gt;_x000d__x000a_  &lt;metadata key=&quot;md_Subject&quot;&gt;_x000d__x000a_    &lt;xaml text=&quot;Osnutek resolucije Sveta Evropske unije in predstavnikov vlad dr&amp;#382;av &amp;#269;lanic, ki so se sestali v okviru Sveta, o delovnem na&amp;#269;rtu za strategijo EU za mlade 2022&amp;#8211;2024 &amp;#8211; odobritev&quot;&gt;&amp;lt;FlowDocument FontFamily=&quot;Segoe UI&quot; FontSize=&quot;12&quot; PagePadding=&quot;2,2,2,2&quot; AllowDrop=&quot;False&quot; xmlns=&quot;http://schemas.microsoft.com/winfx/2006/xaml/presentation&quot;&amp;gt;&amp;lt;Paragraph&amp;gt;Osnutek resolucije Sveta Evropske unije in predstavnikov vlad dr&amp;#382;av &amp;#269;lanic, ki so se sestali v okviru Sveta, o delovnem na&amp;#269;rtu za strategijo EU za mlade 2022&amp;#8211;2024&amp;lt;/Paragraph&amp;gt;&amp;lt;Paragraph&amp;gt;&amp;#8211; odobritev&amp;lt;/Paragraph&amp;gt;&amp;lt;/FlowDocument&amp;gt;&lt;/xaml&gt;_x000d__x000a_  &lt;/metadata&gt;_x000d__x000a_  &lt;metadata key=&quot;md_SubjectFootnote&quot; /&gt;_x000d__x000a_  &lt;metadata key=&quot;md_DG&quot; translate=&quot;false&quot;&gt;_x000d__x000a_    &lt;text&gt;TREE.1.B&lt;/text&gt;_x000d__x000a_  &lt;/metadata&gt;_x000d__x000a_  &lt;metadata key=&quot;md_Initials&quot; translate=&quot;false&quot;&gt;_x000d__x000a_    &lt;text&gt;mm/MGA/men&lt;/text&gt;_x000d__x000a_  &lt;/metadata&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21&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lt;/text&gt;_x000d__x000a_  &lt;/metadata&gt;_x000d__x000a_  &lt;metadata key=&quot;md_Rectif_Source2_Suffixes&quot; translate=&quot;false&quot;&gt;_x000d__x000a_    &lt;text&gt;&lt;/text&gt;_x000d__x000a_  &lt;/metadata&gt;_x000d__x000a_  &lt;metadata key=&quot;md_CoverPageDocWithCouncilFooter&quot; translate=&quot;false&quot;&gt;_x000d__x000a_    &lt;text&gt;false&lt;/text&gt;_x000d__x000a_  &lt;/metadata&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translate=&quot;false&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translate=&quot;false&quot;&gt;_x000d__x000a_    &lt;meetings /&gt;_x000d__x000a_  &lt;/metadata&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 w:name="DW_DQC_HasErrors" w:val="true"/>
    <w:docVar w:name="VSSDB_IniPath" w:val="\\at100\user\wovo\SEILEG\vss\srcsafe.ini"/>
    <w:docVar w:name="VSSDB_ProjectPath" w:val="$/DocuWrite/DOT/DW_COUNCIL"/>
  </w:docVars>
  <w:rsids>
    <w:rsidRoot w:val="00331344"/>
    <w:rsid w:val="00000D04"/>
    <w:rsid w:val="000113D6"/>
    <w:rsid w:val="00046245"/>
    <w:rsid w:val="00047E8B"/>
    <w:rsid w:val="00050AD2"/>
    <w:rsid w:val="00061202"/>
    <w:rsid w:val="00082AD6"/>
    <w:rsid w:val="000C362D"/>
    <w:rsid w:val="000D2C4A"/>
    <w:rsid w:val="000D7486"/>
    <w:rsid w:val="000E755E"/>
    <w:rsid w:val="000F18D2"/>
    <w:rsid w:val="001208F9"/>
    <w:rsid w:val="001349E2"/>
    <w:rsid w:val="00170351"/>
    <w:rsid w:val="00185755"/>
    <w:rsid w:val="00191369"/>
    <w:rsid w:val="001A7055"/>
    <w:rsid w:val="001B4342"/>
    <w:rsid w:val="001B4FD9"/>
    <w:rsid w:val="001B5DBE"/>
    <w:rsid w:val="001B675E"/>
    <w:rsid w:val="00206CB3"/>
    <w:rsid w:val="00217EE6"/>
    <w:rsid w:val="00241830"/>
    <w:rsid w:val="00255FAF"/>
    <w:rsid w:val="002628B2"/>
    <w:rsid w:val="00265873"/>
    <w:rsid w:val="002770E8"/>
    <w:rsid w:val="002949A4"/>
    <w:rsid w:val="002A5F77"/>
    <w:rsid w:val="002A6A7B"/>
    <w:rsid w:val="002B101E"/>
    <w:rsid w:val="002E4239"/>
    <w:rsid w:val="002E53FD"/>
    <w:rsid w:val="002F7E11"/>
    <w:rsid w:val="0030247E"/>
    <w:rsid w:val="00315652"/>
    <w:rsid w:val="00316B92"/>
    <w:rsid w:val="00331344"/>
    <w:rsid w:val="00364622"/>
    <w:rsid w:val="0037219A"/>
    <w:rsid w:val="003C0336"/>
    <w:rsid w:val="003D79A2"/>
    <w:rsid w:val="004022AB"/>
    <w:rsid w:val="00422A7D"/>
    <w:rsid w:val="004650BE"/>
    <w:rsid w:val="00476B6E"/>
    <w:rsid w:val="004A15F8"/>
    <w:rsid w:val="004D5966"/>
    <w:rsid w:val="004E0289"/>
    <w:rsid w:val="004F0105"/>
    <w:rsid w:val="0050566C"/>
    <w:rsid w:val="0050659A"/>
    <w:rsid w:val="00532FEF"/>
    <w:rsid w:val="00560050"/>
    <w:rsid w:val="00561C2F"/>
    <w:rsid w:val="005812BC"/>
    <w:rsid w:val="0058136D"/>
    <w:rsid w:val="005960C1"/>
    <w:rsid w:val="005F5D82"/>
    <w:rsid w:val="006051C4"/>
    <w:rsid w:val="0061529C"/>
    <w:rsid w:val="0063312A"/>
    <w:rsid w:val="00637645"/>
    <w:rsid w:val="006861AC"/>
    <w:rsid w:val="006874BB"/>
    <w:rsid w:val="006C2C50"/>
    <w:rsid w:val="006D6DF4"/>
    <w:rsid w:val="006F0E81"/>
    <w:rsid w:val="006F26F6"/>
    <w:rsid w:val="007016F6"/>
    <w:rsid w:val="0073248C"/>
    <w:rsid w:val="00737053"/>
    <w:rsid w:val="0073738E"/>
    <w:rsid w:val="00765213"/>
    <w:rsid w:val="00772954"/>
    <w:rsid w:val="0077461E"/>
    <w:rsid w:val="00784428"/>
    <w:rsid w:val="007B0E08"/>
    <w:rsid w:val="007B43F8"/>
    <w:rsid w:val="007C1261"/>
    <w:rsid w:val="007D6F71"/>
    <w:rsid w:val="007E7F4E"/>
    <w:rsid w:val="007F0D26"/>
    <w:rsid w:val="00801419"/>
    <w:rsid w:val="00803919"/>
    <w:rsid w:val="008146F9"/>
    <w:rsid w:val="00821304"/>
    <w:rsid w:val="0082234B"/>
    <w:rsid w:val="00844D1F"/>
    <w:rsid w:val="0086246F"/>
    <w:rsid w:val="00871DA8"/>
    <w:rsid w:val="0087481F"/>
    <w:rsid w:val="0087506E"/>
    <w:rsid w:val="0087713D"/>
    <w:rsid w:val="0087748A"/>
    <w:rsid w:val="008A3A89"/>
    <w:rsid w:val="008A4759"/>
    <w:rsid w:val="008A75DB"/>
    <w:rsid w:val="008B6014"/>
    <w:rsid w:val="008D3C9A"/>
    <w:rsid w:val="008D4D3F"/>
    <w:rsid w:val="00925F96"/>
    <w:rsid w:val="00955559"/>
    <w:rsid w:val="009558DF"/>
    <w:rsid w:val="00963052"/>
    <w:rsid w:val="009672E9"/>
    <w:rsid w:val="009930AF"/>
    <w:rsid w:val="009B3F84"/>
    <w:rsid w:val="009C6417"/>
    <w:rsid w:val="009D2D81"/>
    <w:rsid w:val="009F4180"/>
    <w:rsid w:val="009F4D0E"/>
    <w:rsid w:val="00A10EF1"/>
    <w:rsid w:val="00A20A57"/>
    <w:rsid w:val="00A26BDC"/>
    <w:rsid w:val="00A62DD5"/>
    <w:rsid w:val="00A71D34"/>
    <w:rsid w:val="00A7466E"/>
    <w:rsid w:val="00A95646"/>
    <w:rsid w:val="00AB121B"/>
    <w:rsid w:val="00AC5537"/>
    <w:rsid w:val="00AD5DED"/>
    <w:rsid w:val="00AF2849"/>
    <w:rsid w:val="00AF642F"/>
    <w:rsid w:val="00B01735"/>
    <w:rsid w:val="00B044B6"/>
    <w:rsid w:val="00B13ED6"/>
    <w:rsid w:val="00B406D7"/>
    <w:rsid w:val="00B5488B"/>
    <w:rsid w:val="00B6042E"/>
    <w:rsid w:val="00B72544"/>
    <w:rsid w:val="00B978E9"/>
    <w:rsid w:val="00BA33C6"/>
    <w:rsid w:val="00BA53D6"/>
    <w:rsid w:val="00BC3FD3"/>
    <w:rsid w:val="00BC6F34"/>
    <w:rsid w:val="00BD7E3E"/>
    <w:rsid w:val="00BE4390"/>
    <w:rsid w:val="00BF2507"/>
    <w:rsid w:val="00C03212"/>
    <w:rsid w:val="00C26AFC"/>
    <w:rsid w:val="00C41B68"/>
    <w:rsid w:val="00C54982"/>
    <w:rsid w:val="00C92755"/>
    <w:rsid w:val="00CA56FA"/>
    <w:rsid w:val="00CD1A54"/>
    <w:rsid w:val="00CD650F"/>
    <w:rsid w:val="00CF3E00"/>
    <w:rsid w:val="00D14604"/>
    <w:rsid w:val="00D23B42"/>
    <w:rsid w:val="00D535B4"/>
    <w:rsid w:val="00D77EE6"/>
    <w:rsid w:val="00DB0E73"/>
    <w:rsid w:val="00DE0100"/>
    <w:rsid w:val="00DE518B"/>
    <w:rsid w:val="00E06812"/>
    <w:rsid w:val="00E36A46"/>
    <w:rsid w:val="00E703D5"/>
    <w:rsid w:val="00EC3B25"/>
    <w:rsid w:val="00EC5AD5"/>
    <w:rsid w:val="00EF550A"/>
    <w:rsid w:val="00F72D02"/>
    <w:rsid w:val="00F74A14"/>
    <w:rsid w:val="00F81133"/>
    <w:rsid w:val="00FC5F04"/>
    <w:rsid w:val="00FD0571"/>
    <w:rsid w:val="00FD5196"/>
    <w:rsid w:val="00FD7EB9"/>
    <w:rsid w:val="00FE2C24"/>
    <w:rsid w:val="00FF5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CE8E072"/>
  <w15:docId w15:val="{7D8011B3-4D2E-4307-ADE7-778C96D8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rPr>
  </w:style>
  <w:style w:type="paragraph" w:styleId="Heading1">
    <w:name w:val="heading 1"/>
    <w:basedOn w:val="Normal"/>
    <w:next w:val="Normal"/>
    <w:link w:val="Heading1Char"/>
    <w:qFormat/>
    <w:rsid w:val="001208F9"/>
    <w:pPr>
      <w:keepNext/>
      <w:keepLines/>
      <w:spacing w:after="0" w:line="276" w:lineRule="auto"/>
      <w:jc w:val="both"/>
      <w:outlineLvl w:val="0"/>
    </w:pPr>
    <w:rPr>
      <w:rFonts w:eastAsia="Times New Roman"/>
      <w:sz w:val="26"/>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331344"/>
    <w:pPr>
      <w:spacing w:before="0" w:after="440"/>
      <w:ind w:left="-1134" w:right="-1134"/>
    </w:pPr>
    <w:rPr>
      <w:sz w:val="2"/>
    </w:rPr>
  </w:style>
  <w:style w:type="character" w:customStyle="1" w:styleId="TechnicalBlockChar">
    <w:name w:val="Technical Block Char"/>
    <w:basedOn w:val="DefaultParagraphFont"/>
    <w:rsid w:val="00331344"/>
    <w:rPr>
      <w:rFonts w:ascii="Times New Roman" w:hAnsi="Times New Roman" w:cs="Times New Roman"/>
      <w:sz w:val="24"/>
      <w:lang w:val="sl-SI"/>
    </w:rPr>
  </w:style>
  <w:style w:type="character" w:customStyle="1" w:styleId="HeaderCouncilLargeChar">
    <w:name w:val="Header Council Large Char"/>
    <w:basedOn w:val="TechnicalBlockChar"/>
    <w:link w:val="HeaderCouncilLarge"/>
    <w:rsid w:val="00331344"/>
    <w:rPr>
      <w:rFonts w:ascii="Times New Roman" w:hAnsi="Times New Roman" w:cs="Times New Roman"/>
      <w:sz w:val="2"/>
      <w:lang w:val="sl-SI"/>
    </w:rPr>
  </w:style>
  <w:style w:type="paragraph" w:customStyle="1" w:styleId="FooterText">
    <w:name w:val="Footer Text"/>
    <w:basedOn w:val="Normal"/>
    <w:rsid w:val="00331344"/>
    <w:pPr>
      <w:spacing w:before="0" w:after="0" w:line="240" w:lineRule="auto"/>
    </w:pPr>
    <w:rPr>
      <w:rFonts w:eastAsia="Times New Roman"/>
      <w:szCs w:val="24"/>
    </w:rPr>
  </w:style>
  <w:style w:type="character" w:styleId="PlaceholderText">
    <w:name w:val="Placeholder Text"/>
    <w:basedOn w:val="DefaultParagraphFont"/>
    <w:uiPriority w:val="99"/>
    <w:semiHidden/>
    <w:rsid w:val="00331344"/>
    <w:rPr>
      <w:color w:val="808080"/>
    </w:rPr>
  </w:style>
  <w:style w:type="paragraph" w:styleId="ListParagraph">
    <w:name w:val="List Paragraph"/>
    <w:basedOn w:val="Normal"/>
    <w:uiPriority w:val="34"/>
    <w:qFormat/>
    <w:rsid w:val="007D6F71"/>
    <w:pPr>
      <w:spacing w:before="0" w:after="200" w:line="276" w:lineRule="auto"/>
      <w:ind w:left="720"/>
      <w:contextualSpacing/>
    </w:pPr>
    <w:rPr>
      <w:rFonts w:asciiTheme="minorHAnsi" w:hAnsiTheme="minorHAnsi" w:cstheme="minorBidi"/>
      <w:sz w:val="22"/>
    </w:rPr>
  </w:style>
  <w:style w:type="paragraph" w:customStyle="1" w:styleId="Default">
    <w:name w:val="Default"/>
    <w:rsid w:val="007D6F7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D6F71"/>
    <w:rPr>
      <w:sz w:val="16"/>
      <w:szCs w:val="16"/>
    </w:rPr>
  </w:style>
  <w:style w:type="paragraph" w:styleId="CommentText">
    <w:name w:val="annotation text"/>
    <w:basedOn w:val="Normal"/>
    <w:link w:val="CommentTextChar"/>
    <w:uiPriority w:val="99"/>
    <w:semiHidden/>
    <w:unhideWhenUsed/>
    <w:rsid w:val="007D6F71"/>
    <w:pPr>
      <w:spacing w:before="0" w:after="20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D6F71"/>
    <w:rPr>
      <w:sz w:val="20"/>
      <w:szCs w:val="20"/>
      <w:lang w:val="sl-SI"/>
    </w:rPr>
  </w:style>
  <w:style w:type="paragraph" w:styleId="BalloonText">
    <w:name w:val="Balloon Text"/>
    <w:basedOn w:val="Normal"/>
    <w:link w:val="BalloonTextChar"/>
    <w:uiPriority w:val="99"/>
    <w:semiHidden/>
    <w:unhideWhenUsed/>
    <w:rsid w:val="007D6F7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F71"/>
    <w:rPr>
      <w:rFonts w:ascii="Segoe UI" w:hAnsi="Segoe UI" w:cs="Segoe UI"/>
      <w:sz w:val="18"/>
      <w:szCs w:val="18"/>
      <w:lang w:val="sl-SI"/>
    </w:rPr>
  </w:style>
  <w:style w:type="table" w:styleId="TableGrid">
    <w:name w:val="Table Grid"/>
    <w:basedOn w:val="TableNormal"/>
    <w:uiPriority w:val="59"/>
    <w:rsid w:val="007D6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0E81"/>
    <w:rPr>
      <w:color w:val="0000FF" w:themeColor="hyperlink"/>
      <w:u w:val="single"/>
    </w:rPr>
  </w:style>
  <w:style w:type="paragraph" w:styleId="Title">
    <w:name w:val="Title"/>
    <w:basedOn w:val="Normal"/>
    <w:next w:val="Normal"/>
    <w:link w:val="TitleChar"/>
    <w:qFormat/>
    <w:rsid w:val="001208F9"/>
    <w:pPr>
      <w:keepNext/>
      <w:keepLines/>
      <w:spacing w:before="0" w:after="60" w:line="276" w:lineRule="auto"/>
      <w:jc w:val="both"/>
    </w:pPr>
    <w:rPr>
      <w:rFonts w:eastAsia="Times New Roman"/>
      <w:sz w:val="52"/>
      <w:szCs w:val="52"/>
      <w:lang w:eastAsia="de-AT"/>
    </w:rPr>
  </w:style>
  <w:style w:type="character" w:customStyle="1" w:styleId="TitleChar">
    <w:name w:val="Title Char"/>
    <w:basedOn w:val="DefaultParagraphFont"/>
    <w:link w:val="Title"/>
    <w:rsid w:val="001208F9"/>
    <w:rPr>
      <w:rFonts w:ascii="Times New Roman" w:eastAsia="Times New Roman" w:hAnsi="Times New Roman" w:cs="Times New Roman"/>
      <w:sz w:val="52"/>
      <w:szCs w:val="52"/>
      <w:lang w:val="sl-SI" w:eastAsia="de-AT"/>
    </w:rPr>
  </w:style>
  <w:style w:type="character" w:customStyle="1" w:styleId="Heading1Char">
    <w:name w:val="Heading 1 Char"/>
    <w:basedOn w:val="DefaultParagraphFont"/>
    <w:link w:val="Heading1"/>
    <w:rsid w:val="001208F9"/>
    <w:rPr>
      <w:rFonts w:ascii="Times New Roman" w:eastAsia="Times New Roman" w:hAnsi="Times New Roman" w:cs="Times New Roman"/>
      <w:sz w:val="26"/>
      <w:szCs w:val="26"/>
      <w:lang w:val="sl-SI" w:eastAsia="de-AT"/>
    </w:rPr>
  </w:style>
  <w:style w:type="paragraph" w:styleId="CommentSubject">
    <w:name w:val="annotation subject"/>
    <w:basedOn w:val="CommentText"/>
    <w:next w:val="CommentText"/>
    <w:link w:val="CommentSubjectChar"/>
    <w:uiPriority w:val="99"/>
    <w:semiHidden/>
    <w:unhideWhenUsed/>
    <w:rsid w:val="0050566C"/>
    <w:pPr>
      <w:spacing w:before="120" w:after="12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50566C"/>
    <w:rPr>
      <w:rFonts w:ascii="Times New Roman" w:hAnsi="Times New Roman" w:cs="Times New Roman"/>
      <w:b/>
      <w:bCs/>
      <w:sz w:val="20"/>
      <w:szCs w:val="20"/>
      <w:lang w:val="sl-SI"/>
    </w:rPr>
  </w:style>
  <w:style w:type="table" w:customStyle="1" w:styleId="TableGrid1">
    <w:name w:val="Table Grid1"/>
    <w:basedOn w:val="TableNormal"/>
    <w:next w:val="TableGrid"/>
    <w:uiPriority w:val="59"/>
    <w:rsid w:val="00B72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2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72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72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A4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A4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53FD"/>
    <w:rPr>
      <w:color w:val="800080" w:themeColor="followedHyperlink"/>
      <w:u w:val="single"/>
    </w:rPr>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sl-SI"/>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sl-SI"/>
    </w:rPr>
  </w:style>
  <w:style w:type="paragraph" w:styleId="FootnoteText">
    <w:name w:val="footnote text"/>
    <w:basedOn w:val="Normal"/>
    <w:link w:val="FootnoteTextChar"/>
    <w:uiPriority w:val="99"/>
    <w:unhideWhenUsed/>
    <w:rsid w:val="00FD5196"/>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FD5196"/>
    <w:rPr>
      <w:rFonts w:ascii="Times New Roman" w:hAnsi="Times New Roman" w:cs="Times New Roman"/>
      <w:sz w:val="24"/>
      <w:szCs w:val="20"/>
      <w:lang w:val="sl-SI"/>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FD5196"/>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rsid w:val="00FD0571"/>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38"/>
      </w:numPr>
    </w:pPr>
  </w:style>
  <w:style w:type="paragraph" w:customStyle="1" w:styleId="Pointabc1">
    <w:name w:val="Point abc (1)"/>
    <w:basedOn w:val="Normal"/>
    <w:rsid w:val="009C6417"/>
    <w:pPr>
      <w:numPr>
        <w:ilvl w:val="3"/>
        <w:numId w:val="38"/>
      </w:numPr>
    </w:pPr>
  </w:style>
  <w:style w:type="paragraph" w:customStyle="1" w:styleId="Pointabc2">
    <w:name w:val="Point abc (2)"/>
    <w:basedOn w:val="Normal"/>
    <w:rsid w:val="009C6417"/>
    <w:pPr>
      <w:numPr>
        <w:ilvl w:val="5"/>
        <w:numId w:val="38"/>
      </w:numPr>
    </w:pPr>
  </w:style>
  <w:style w:type="paragraph" w:customStyle="1" w:styleId="Pointabc3">
    <w:name w:val="Point abc (3)"/>
    <w:basedOn w:val="Normal"/>
    <w:rsid w:val="009C6417"/>
    <w:pPr>
      <w:numPr>
        <w:ilvl w:val="7"/>
        <w:numId w:val="38"/>
      </w:numPr>
    </w:pPr>
  </w:style>
  <w:style w:type="paragraph" w:customStyle="1" w:styleId="Pointabc4">
    <w:name w:val="Point abc (4)"/>
    <w:basedOn w:val="Normal"/>
    <w:rsid w:val="009C6417"/>
    <w:pPr>
      <w:numPr>
        <w:ilvl w:val="8"/>
        <w:numId w:val="38"/>
      </w:numPr>
    </w:pPr>
  </w:style>
  <w:style w:type="paragraph" w:customStyle="1" w:styleId="Point123">
    <w:name w:val="Point 123"/>
    <w:basedOn w:val="Normal"/>
    <w:rsid w:val="009C6417"/>
    <w:pPr>
      <w:numPr>
        <w:numId w:val="38"/>
      </w:numPr>
    </w:pPr>
  </w:style>
  <w:style w:type="paragraph" w:customStyle="1" w:styleId="Point1231">
    <w:name w:val="Point 123 (1)"/>
    <w:basedOn w:val="Normal"/>
    <w:rsid w:val="009C6417"/>
    <w:pPr>
      <w:numPr>
        <w:ilvl w:val="2"/>
        <w:numId w:val="38"/>
      </w:numPr>
    </w:pPr>
  </w:style>
  <w:style w:type="paragraph" w:customStyle="1" w:styleId="Point1232">
    <w:name w:val="Point 123 (2)"/>
    <w:basedOn w:val="Normal"/>
    <w:rsid w:val="009C6417"/>
    <w:pPr>
      <w:numPr>
        <w:ilvl w:val="4"/>
        <w:numId w:val="38"/>
      </w:numPr>
    </w:pPr>
  </w:style>
  <w:style w:type="paragraph" w:customStyle="1" w:styleId="Point1233">
    <w:name w:val="Point 123 (3)"/>
    <w:basedOn w:val="Normal"/>
    <w:rsid w:val="009C6417"/>
    <w:pPr>
      <w:numPr>
        <w:ilvl w:val="6"/>
        <w:numId w:val="38"/>
      </w:numPr>
    </w:pPr>
  </w:style>
  <w:style w:type="paragraph" w:customStyle="1" w:styleId="Pointivx">
    <w:name w:val="Point ivx"/>
    <w:basedOn w:val="Normal"/>
    <w:rsid w:val="009C6417"/>
    <w:pPr>
      <w:numPr>
        <w:numId w:val="39"/>
      </w:numPr>
    </w:pPr>
  </w:style>
  <w:style w:type="paragraph" w:customStyle="1" w:styleId="Pointivx1">
    <w:name w:val="Point ivx (1)"/>
    <w:basedOn w:val="Normal"/>
    <w:rsid w:val="009C6417"/>
    <w:pPr>
      <w:numPr>
        <w:ilvl w:val="1"/>
        <w:numId w:val="39"/>
      </w:numPr>
    </w:pPr>
  </w:style>
  <w:style w:type="paragraph" w:customStyle="1" w:styleId="Pointivx2">
    <w:name w:val="Point ivx (2)"/>
    <w:basedOn w:val="Normal"/>
    <w:rsid w:val="009C6417"/>
    <w:pPr>
      <w:numPr>
        <w:ilvl w:val="2"/>
        <w:numId w:val="39"/>
      </w:numPr>
    </w:pPr>
  </w:style>
  <w:style w:type="paragraph" w:customStyle="1" w:styleId="Pointivx3">
    <w:name w:val="Point ivx (3)"/>
    <w:basedOn w:val="Normal"/>
    <w:rsid w:val="009C6417"/>
    <w:pPr>
      <w:numPr>
        <w:ilvl w:val="3"/>
        <w:numId w:val="39"/>
      </w:numPr>
    </w:pPr>
  </w:style>
  <w:style w:type="paragraph" w:customStyle="1" w:styleId="Pointivx4">
    <w:name w:val="Point ivx (4)"/>
    <w:basedOn w:val="Normal"/>
    <w:rsid w:val="009C6417"/>
    <w:pPr>
      <w:numPr>
        <w:ilvl w:val="4"/>
        <w:numId w:val="39"/>
      </w:numPr>
    </w:pPr>
  </w:style>
  <w:style w:type="paragraph" w:customStyle="1" w:styleId="Bullet">
    <w:name w:val="Bullet"/>
    <w:basedOn w:val="Normal"/>
    <w:rsid w:val="009C6417"/>
    <w:pPr>
      <w:numPr>
        <w:numId w:val="33"/>
      </w:numPr>
    </w:pPr>
  </w:style>
  <w:style w:type="paragraph" w:customStyle="1" w:styleId="Bullet1">
    <w:name w:val="Bullet 1"/>
    <w:basedOn w:val="Normal"/>
    <w:rsid w:val="009C6417"/>
    <w:pPr>
      <w:numPr>
        <w:numId w:val="34"/>
      </w:numPr>
    </w:pPr>
  </w:style>
  <w:style w:type="paragraph" w:customStyle="1" w:styleId="Bullet2">
    <w:name w:val="Bullet 2"/>
    <w:basedOn w:val="Normal"/>
    <w:rsid w:val="009C6417"/>
    <w:pPr>
      <w:numPr>
        <w:numId w:val="35"/>
      </w:numPr>
    </w:pPr>
  </w:style>
  <w:style w:type="paragraph" w:customStyle="1" w:styleId="Bullet3">
    <w:name w:val="Bullet 3"/>
    <w:basedOn w:val="Normal"/>
    <w:rsid w:val="009C6417"/>
    <w:pPr>
      <w:numPr>
        <w:numId w:val="36"/>
      </w:numPr>
    </w:pPr>
  </w:style>
  <w:style w:type="paragraph" w:customStyle="1" w:styleId="Bullet4">
    <w:name w:val="Bullet 4"/>
    <w:basedOn w:val="Normal"/>
    <w:rsid w:val="009C6417"/>
    <w:pPr>
      <w:numPr>
        <w:numId w:val="37"/>
      </w:numPr>
    </w:pPr>
  </w:style>
  <w:style w:type="paragraph" w:customStyle="1" w:styleId="Dash">
    <w:name w:val="Dash"/>
    <w:basedOn w:val="Normal"/>
    <w:rsid w:val="009C6417"/>
    <w:pPr>
      <w:numPr>
        <w:numId w:val="23"/>
      </w:numPr>
    </w:pPr>
  </w:style>
  <w:style w:type="paragraph" w:customStyle="1" w:styleId="Dash1">
    <w:name w:val="Dash 1"/>
    <w:basedOn w:val="Normal"/>
    <w:rsid w:val="009C6417"/>
    <w:pPr>
      <w:numPr>
        <w:numId w:val="24"/>
      </w:numPr>
    </w:pPr>
  </w:style>
  <w:style w:type="paragraph" w:customStyle="1" w:styleId="Dash2">
    <w:name w:val="Dash 2"/>
    <w:basedOn w:val="Normal"/>
    <w:rsid w:val="009C6417"/>
    <w:pPr>
      <w:numPr>
        <w:numId w:val="25"/>
      </w:numPr>
    </w:pPr>
  </w:style>
  <w:style w:type="paragraph" w:customStyle="1" w:styleId="Dash3">
    <w:name w:val="Dash 3"/>
    <w:basedOn w:val="Normal"/>
    <w:rsid w:val="009C6417"/>
    <w:pPr>
      <w:numPr>
        <w:numId w:val="26"/>
      </w:numPr>
    </w:pPr>
  </w:style>
  <w:style w:type="paragraph" w:customStyle="1" w:styleId="Dash4">
    <w:name w:val="Dash 4"/>
    <w:basedOn w:val="Normal"/>
    <w:rsid w:val="009C6417"/>
    <w:pPr>
      <w:numPr>
        <w:numId w:val="27"/>
      </w:numPr>
    </w:pPr>
  </w:style>
  <w:style w:type="paragraph" w:customStyle="1" w:styleId="DashEqual">
    <w:name w:val="Dash Equal"/>
    <w:basedOn w:val="Dash"/>
    <w:rsid w:val="009C6417"/>
    <w:pPr>
      <w:numPr>
        <w:numId w:val="28"/>
      </w:numPr>
    </w:pPr>
  </w:style>
  <w:style w:type="paragraph" w:customStyle="1" w:styleId="DashEqual1">
    <w:name w:val="Dash Equal 1"/>
    <w:basedOn w:val="Dash1"/>
    <w:rsid w:val="009C6417"/>
    <w:pPr>
      <w:numPr>
        <w:numId w:val="29"/>
      </w:numPr>
    </w:pPr>
  </w:style>
  <w:style w:type="paragraph" w:customStyle="1" w:styleId="DashEqual2">
    <w:name w:val="Dash Equal 2"/>
    <w:basedOn w:val="Dash2"/>
    <w:rsid w:val="009C6417"/>
    <w:pPr>
      <w:numPr>
        <w:numId w:val="30"/>
      </w:numPr>
    </w:pPr>
  </w:style>
  <w:style w:type="paragraph" w:customStyle="1" w:styleId="DashEqual3">
    <w:name w:val="Dash Equal 3"/>
    <w:basedOn w:val="Dash3"/>
    <w:rsid w:val="009C6417"/>
    <w:pPr>
      <w:numPr>
        <w:numId w:val="31"/>
      </w:numPr>
    </w:pPr>
  </w:style>
  <w:style w:type="paragraph" w:customStyle="1" w:styleId="DashEqual4">
    <w:name w:val="Dash Equal 4"/>
    <w:basedOn w:val="Dash4"/>
    <w:rsid w:val="009C6417"/>
    <w:pPr>
      <w:numPr>
        <w:numId w:val="32"/>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42"/>
      </w:numPr>
    </w:pPr>
  </w:style>
  <w:style w:type="paragraph" w:customStyle="1" w:styleId="Heading123">
    <w:name w:val="Heading 123"/>
    <w:basedOn w:val="HeadingLeft"/>
    <w:next w:val="Normal"/>
    <w:rsid w:val="009C6417"/>
    <w:pPr>
      <w:numPr>
        <w:numId w:val="41"/>
      </w:numPr>
    </w:pPr>
  </w:style>
  <w:style w:type="paragraph" w:customStyle="1" w:styleId="HeadingABC">
    <w:name w:val="Heading ABC"/>
    <w:basedOn w:val="HeadingLeft"/>
    <w:next w:val="Normal"/>
    <w:rsid w:val="009C6417"/>
    <w:pPr>
      <w:numPr>
        <w:numId w:val="40"/>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sl-SI"/>
    </w:rPr>
  </w:style>
  <w:style w:type="character" w:styleId="EndnoteReference">
    <w:name w:val="endnote reference"/>
    <w:basedOn w:val="DefaultParagraphFont"/>
    <w:uiPriority w:val="99"/>
    <w:semiHidden/>
    <w:unhideWhenUsed/>
    <w:rsid w:val="001B6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1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PDF/?uri=CELEX:42018Y1218(01)&amp;from=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4E207-44B1-409C-A0A1-67235355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0</TotalTime>
  <Pages>6</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OLIVARES Fernanda (External)</dc:creator>
  <cp:keywords/>
  <dc:description/>
  <cp:lastModifiedBy>MENART Mihael</cp:lastModifiedBy>
  <cp:revision>3</cp:revision>
  <cp:lastPrinted>2021-11-10T14:44:00Z</cp:lastPrinted>
  <dcterms:created xsi:type="dcterms:W3CDTF">2021-11-17T14:23:00Z</dcterms:created>
  <dcterms:modified xsi:type="dcterms:W3CDTF">2021-11-17T14:23:00Z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DocuWrite 4.5.2, Build 20210531</vt:lpwstr>
  </property>
  <property fmtid="{D5CDD505-2E9C-101B-9397-08002B2CF9AE}" pid="3" name="Last edited using">
    <vt:lpwstr>DocuWrite 4.6.2, Build 20211105</vt:lpwstr>
  </property>
  <property fmtid="{D5CDD505-2E9C-101B-9397-08002B2CF9AE}" pid="4" name="SkipControlLengthPage">
    <vt:lpwstr/>
  </property>
</Properties>
</file>